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5204" w14:textId="77777777" w:rsidR="00E05C5E" w:rsidRPr="001F1EBB" w:rsidRDefault="00E05C5E" w:rsidP="001F1EBB">
      <w:pPr>
        <w:pStyle w:val="Heading2"/>
        <w:spacing w:before="0"/>
        <w:rPr>
          <w:rFonts w:cstheme="minorHAnsi"/>
          <w:color w:val="auto"/>
          <w:szCs w:val="28"/>
          <w:lang w:val="en-US"/>
        </w:rPr>
      </w:pPr>
      <w:r w:rsidRPr="001F1EBB">
        <w:rPr>
          <w:rFonts w:cstheme="minorHAnsi"/>
          <w:color w:val="auto"/>
          <w:szCs w:val="28"/>
          <w:lang w:val="en-US"/>
        </w:rPr>
        <w:t>Years 9/10 Drama</w:t>
      </w:r>
    </w:p>
    <w:p w14:paraId="3CCDAC4B" w14:textId="5E462416" w:rsidR="00AC7169" w:rsidRDefault="00116CE3" w:rsidP="001F1EBB">
      <w:pPr>
        <w:pStyle w:val="Heading2"/>
        <w:spacing w:before="0"/>
        <w:rPr>
          <w:rFonts w:cstheme="minorHAnsi"/>
          <w:color w:val="auto"/>
          <w:szCs w:val="28"/>
          <w:lang w:val="en-US"/>
        </w:rPr>
      </w:pPr>
      <w:r>
        <w:rPr>
          <w:rFonts w:cstheme="minorHAnsi"/>
          <w:color w:val="auto"/>
          <w:szCs w:val="28"/>
          <w:lang w:val="en-US"/>
        </w:rPr>
        <w:t xml:space="preserve">Playbuilding Task </w:t>
      </w:r>
      <w:r w:rsidR="00E06D25">
        <w:rPr>
          <w:rFonts w:cstheme="minorHAnsi"/>
          <w:color w:val="auto"/>
          <w:szCs w:val="28"/>
          <w:lang w:val="en-US"/>
        </w:rPr>
        <w:t>—</w:t>
      </w:r>
      <w:r w:rsidR="00216E5C" w:rsidRPr="001F1EBB">
        <w:rPr>
          <w:rFonts w:cstheme="minorHAnsi"/>
          <w:color w:val="auto"/>
          <w:szCs w:val="28"/>
          <w:lang w:val="en-US"/>
        </w:rPr>
        <w:t xml:space="preserve"> Reconciliation</w:t>
      </w:r>
    </w:p>
    <w:p w14:paraId="7C99A48F" w14:textId="745B932D" w:rsidR="00116CE3" w:rsidRPr="00116CE3" w:rsidRDefault="000B7A30" w:rsidP="00116CE3">
      <w:pPr>
        <w:rPr>
          <w:b/>
          <w:lang w:val="en-US"/>
        </w:rPr>
      </w:pPr>
      <w:r>
        <w:rPr>
          <w:rFonts w:cstheme="minorHAnsi"/>
          <w:b/>
        </w:rPr>
        <w:t>Suggested d</w:t>
      </w:r>
      <w:r w:rsidR="00116CE3" w:rsidRPr="00116CE3">
        <w:rPr>
          <w:rFonts w:cstheme="minorHAnsi"/>
          <w:b/>
        </w:rPr>
        <w:t>uration</w:t>
      </w:r>
      <w:r>
        <w:rPr>
          <w:rFonts w:cstheme="minorHAnsi"/>
          <w:b/>
        </w:rPr>
        <w:t>:</w:t>
      </w:r>
      <w:r w:rsidR="00E06D25">
        <w:rPr>
          <w:rFonts w:cstheme="minorHAnsi"/>
          <w:b/>
        </w:rPr>
        <w:t xml:space="preserve"> </w:t>
      </w:r>
      <w:r>
        <w:rPr>
          <w:rFonts w:cstheme="minorHAnsi"/>
        </w:rPr>
        <w:t>T</w:t>
      </w:r>
      <w:r w:rsidR="00116CE3" w:rsidRPr="00116CE3">
        <w:rPr>
          <w:rFonts w:cstheme="minorHAnsi"/>
        </w:rPr>
        <w:t>wo lessons</w:t>
      </w:r>
    </w:p>
    <w:p w14:paraId="7133B355" w14:textId="19A81A38" w:rsidR="00AC7169" w:rsidRPr="001F1EBB" w:rsidRDefault="007B30CF" w:rsidP="00AC7169">
      <w:pPr>
        <w:pStyle w:val="Heading2"/>
        <w:rPr>
          <w:rFonts w:cstheme="minorHAnsi"/>
          <w:color w:val="auto"/>
          <w:sz w:val="22"/>
          <w:szCs w:val="22"/>
        </w:rPr>
      </w:pPr>
      <w:r w:rsidRPr="001F1EBB">
        <w:rPr>
          <w:rFonts w:cstheme="minorHAnsi"/>
          <w:color w:val="auto"/>
          <w:sz w:val="22"/>
          <w:szCs w:val="22"/>
        </w:rPr>
        <w:t>Summary</w:t>
      </w:r>
    </w:p>
    <w:p w14:paraId="6773B47E" w14:textId="7443F0A7" w:rsidR="00EE316E" w:rsidRPr="001F1EBB" w:rsidRDefault="00710226" w:rsidP="00D9008D">
      <w:pPr>
        <w:rPr>
          <w:rFonts w:cstheme="minorHAnsi"/>
        </w:rPr>
      </w:pPr>
      <w:r w:rsidRPr="001F1EBB">
        <w:rPr>
          <w:rFonts w:cstheme="minorHAnsi"/>
        </w:rPr>
        <w:t xml:space="preserve">Students will </w:t>
      </w:r>
      <w:r w:rsidR="00466802" w:rsidRPr="001F1EBB">
        <w:rPr>
          <w:rFonts w:cstheme="minorHAnsi"/>
        </w:rPr>
        <w:t xml:space="preserve">use improvisation to complete a playbuilding task that represents </w:t>
      </w:r>
      <w:r w:rsidR="00DE4781" w:rsidRPr="001F1EBB">
        <w:rPr>
          <w:rFonts w:cstheme="minorHAnsi"/>
        </w:rPr>
        <w:t xml:space="preserve">the </w:t>
      </w:r>
      <w:r w:rsidR="002D559E" w:rsidRPr="001F1EBB">
        <w:rPr>
          <w:rFonts w:cstheme="minorHAnsi"/>
        </w:rPr>
        <w:t xml:space="preserve">various incarnations of the </w:t>
      </w:r>
      <w:r w:rsidR="00DE4781" w:rsidRPr="001F1EBB">
        <w:rPr>
          <w:rFonts w:cstheme="minorHAnsi"/>
        </w:rPr>
        <w:t>reconciliation movement in Australia</w:t>
      </w:r>
      <w:r w:rsidR="00323FF1" w:rsidRPr="001F1EBB">
        <w:rPr>
          <w:rFonts w:cstheme="minorHAnsi"/>
        </w:rPr>
        <w:t>.</w:t>
      </w:r>
      <w:r w:rsidR="00466802" w:rsidRPr="001F1EBB">
        <w:rPr>
          <w:rFonts w:cstheme="minorHAnsi"/>
        </w:rPr>
        <w:t xml:space="preserve"> </w:t>
      </w:r>
      <w:r w:rsidR="00F66D08" w:rsidRPr="001F1EBB">
        <w:rPr>
          <w:rFonts w:cstheme="minorHAnsi"/>
        </w:rPr>
        <w:t xml:space="preserve">They will focus on various visual and sound motifs through which they can dramatise reconciliation concepts. </w:t>
      </w:r>
      <w:r w:rsidR="00466802" w:rsidRPr="001F1EBB">
        <w:rPr>
          <w:rFonts w:cstheme="minorHAnsi"/>
        </w:rPr>
        <w:t>They will use</w:t>
      </w:r>
      <w:r w:rsidR="00E75047" w:rsidRPr="001F1EBB">
        <w:rPr>
          <w:rFonts w:cstheme="minorHAnsi"/>
        </w:rPr>
        <w:t xml:space="preserve"> </w:t>
      </w:r>
      <w:r w:rsidR="00323FF1" w:rsidRPr="001F1EBB">
        <w:rPr>
          <w:rFonts w:cstheme="minorHAnsi"/>
        </w:rPr>
        <w:t xml:space="preserve">the </w:t>
      </w:r>
      <w:r w:rsidR="00DE4781" w:rsidRPr="001F1EBB">
        <w:rPr>
          <w:rFonts w:cstheme="minorHAnsi"/>
        </w:rPr>
        <w:t>‘Let’s Celebrate’ chapter of</w:t>
      </w:r>
      <w:r w:rsidR="00DA350F" w:rsidRPr="001F1EBB">
        <w:rPr>
          <w:rFonts w:cstheme="minorHAnsi"/>
        </w:rPr>
        <w:t xml:space="preserve"> </w:t>
      </w:r>
      <w:r w:rsidR="00DD5390" w:rsidRPr="001F1EBB">
        <w:rPr>
          <w:rFonts w:cstheme="minorHAnsi"/>
          <w:i/>
        </w:rPr>
        <w:t xml:space="preserve">The Little Red Yellow Black Book </w:t>
      </w:r>
      <w:r w:rsidR="00E75047" w:rsidRPr="001F1EBB">
        <w:rPr>
          <w:rFonts w:cstheme="minorHAnsi"/>
        </w:rPr>
        <w:t xml:space="preserve">as a resource </w:t>
      </w:r>
      <w:r w:rsidR="00466802" w:rsidRPr="001F1EBB">
        <w:rPr>
          <w:rFonts w:cstheme="minorHAnsi"/>
        </w:rPr>
        <w:t>for inspiration to create their work</w:t>
      </w:r>
      <w:r w:rsidR="00DD5390" w:rsidRPr="001F1EBB">
        <w:rPr>
          <w:rFonts w:cstheme="minorHAnsi"/>
        </w:rPr>
        <w:t>.</w:t>
      </w:r>
    </w:p>
    <w:p w14:paraId="7A7A3832" w14:textId="77777777" w:rsidR="00CF659B" w:rsidRPr="001F1EBB" w:rsidRDefault="00CF659B" w:rsidP="00D9008D">
      <w:pPr>
        <w:rPr>
          <w:rFonts w:cstheme="minorHAnsi"/>
        </w:rPr>
      </w:pPr>
    </w:p>
    <w:p w14:paraId="5CE04646" w14:textId="7288A8D1" w:rsidR="00F32AC3" w:rsidRPr="001F1EBB" w:rsidRDefault="00F32AC3" w:rsidP="00F32AC3">
      <w:pPr>
        <w:rPr>
          <w:rFonts w:cstheme="minorHAnsi"/>
          <w:i/>
        </w:rPr>
      </w:pPr>
      <w:r w:rsidRPr="001F1EBB">
        <w:rPr>
          <w:rFonts w:cstheme="minorHAnsi"/>
          <w:i/>
        </w:rPr>
        <w:t>The reconciliation movement began with an effort by Australians to acknowledge the wrongs done to us, to promise that such actions would never be repeated, and to adopt measures to repair the pain and loss we have experienced. Reconciliation requires that Australia acknowledges the manner in which it acquired the land and the fact that it has frequently crushed our attem</w:t>
      </w:r>
      <w:r w:rsidR="001F1EBB">
        <w:rPr>
          <w:rFonts w:cstheme="minorHAnsi"/>
          <w:i/>
        </w:rPr>
        <w:t>pts to seek common justice</w:t>
      </w:r>
      <w:r w:rsidRPr="001F1EBB">
        <w:rPr>
          <w:rFonts w:cstheme="minorHAnsi"/>
          <w:i/>
        </w:rPr>
        <w:t xml:space="preserve"> </w:t>
      </w:r>
      <w:r w:rsidRPr="001F1EBB">
        <w:rPr>
          <w:rFonts w:cstheme="minorHAnsi"/>
        </w:rPr>
        <w:t>(</w:t>
      </w:r>
      <w:r w:rsidRPr="00E06D25">
        <w:rPr>
          <w:rFonts w:cstheme="minorHAnsi"/>
        </w:rPr>
        <w:t>The Little Red Yellow Black Book</w:t>
      </w:r>
      <w:r w:rsidR="008C25A0" w:rsidRPr="001F1EBB">
        <w:rPr>
          <w:rFonts w:cstheme="minorHAnsi"/>
          <w:i/>
        </w:rPr>
        <w:t xml:space="preserve">, </w:t>
      </w:r>
      <w:r w:rsidR="008C25A0" w:rsidRPr="001F1EBB">
        <w:rPr>
          <w:rFonts w:cstheme="minorHAnsi"/>
        </w:rPr>
        <w:t>p. 180)</w:t>
      </w:r>
      <w:r w:rsidR="001F1EBB">
        <w:rPr>
          <w:rFonts w:cstheme="minorHAnsi"/>
        </w:rPr>
        <w:t>.</w:t>
      </w:r>
    </w:p>
    <w:p w14:paraId="22F4D8FA" w14:textId="77777777" w:rsidR="00F32AC3" w:rsidRPr="001F1EBB" w:rsidRDefault="00F32AC3" w:rsidP="00D9008D">
      <w:pPr>
        <w:rPr>
          <w:rFonts w:cstheme="minorHAnsi"/>
          <w:i/>
        </w:rPr>
      </w:pPr>
    </w:p>
    <w:p w14:paraId="2634B7BA" w14:textId="629E45BB" w:rsidR="00F32AC3" w:rsidRPr="001F1EBB" w:rsidRDefault="000B7A30" w:rsidP="00D9008D">
      <w:pPr>
        <w:rPr>
          <w:rFonts w:cstheme="minorHAnsi"/>
          <w:b/>
          <w:sz w:val="22"/>
          <w:szCs w:val="22"/>
        </w:rPr>
      </w:pPr>
      <w:r>
        <w:rPr>
          <w:rFonts w:cstheme="minorHAnsi"/>
          <w:b/>
          <w:sz w:val="22"/>
          <w:szCs w:val="22"/>
        </w:rPr>
        <w:t>Learning o</w:t>
      </w:r>
      <w:r w:rsidR="00F32AC3" w:rsidRPr="001F1EBB">
        <w:rPr>
          <w:rFonts w:cstheme="minorHAnsi"/>
          <w:b/>
          <w:sz w:val="22"/>
          <w:szCs w:val="22"/>
        </w:rPr>
        <w:t>utcomes</w:t>
      </w:r>
    </w:p>
    <w:p w14:paraId="4F792A4B" w14:textId="3DCABD0B" w:rsidR="00F32AC3" w:rsidRPr="001F1EBB" w:rsidRDefault="00F32AC3" w:rsidP="001F1EBB">
      <w:pPr>
        <w:pStyle w:val="ListParagraph"/>
        <w:numPr>
          <w:ilvl w:val="0"/>
          <w:numId w:val="5"/>
        </w:numPr>
        <w:rPr>
          <w:rFonts w:cstheme="minorHAnsi"/>
        </w:rPr>
      </w:pPr>
      <w:r w:rsidRPr="001F1EBB">
        <w:rPr>
          <w:rFonts w:cstheme="minorHAnsi"/>
        </w:rPr>
        <w:t>Students will</w:t>
      </w:r>
      <w:r w:rsidR="00D72F73" w:rsidRPr="001F1EBB">
        <w:rPr>
          <w:rFonts w:cstheme="minorHAnsi"/>
        </w:rPr>
        <w:t xml:space="preserve"> be able to structure their drama skills to engage an audience in reconciliation concepts</w:t>
      </w:r>
      <w:r w:rsidR="004613CF" w:rsidRPr="001F1EBB">
        <w:rPr>
          <w:rFonts w:cstheme="minorHAnsi"/>
        </w:rPr>
        <w:t xml:space="preserve"> </w:t>
      </w:r>
    </w:p>
    <w:p w14:paraId="25C3119C" w14:textId="77777777" w:rsidR="00CF659B" w:rsidRPr="001F1EBB" w:rsidRDefault="00CF659B" w:rsidP="001F1EBB">
      <w:pPr>
        <w:pStyle w:val="ListParagraph"/>
        <w:rPr>
          <w:rFonts w:cstheme="minorHAnsi"/>
        </w:rPr>
      </w:pPr>
    </w:p>
    <w:p w14:paraId="33183454" w14:textId="023D7047" w:rsidR="00D9008D" w:rsidRPr="001F1EBB" w:rsidRDefault="00D9008D" w:rsidP="00D9008D">
      <w:pPr>
        <w:pStyle w:val="Heading2"/>
        <w:rPr>
          <w:rFonts w:cstheme="minorHAnsi"/>
          <w:color w:val="auto"/>
          <w:sz w:val="22"/>
          <w:szCs w:val="22"/>
        </w:rPr>
      </w:pPr>
      <w:r w:rsidRPr="001F1EBB">
        <w:rPr>
          <w:rFonts w:cstheme="minorHAnsi"/>
          <w:color w:val="auto"/>
          <w:sz w:val="22"/>
          <w:szCs w:val="22"/>
        </w:rPr>
        <w:t>General capabilities</w:t>
      </w:r>
      <w:r w:rsidR="00B34DEE" w:rsidRPr="001F1EBB">
        <w:rPr>
          <w:rFonts w:cstheme="minorHAnsi"/>
          <w:color w:val="auto"/>
          <w:sz w:val="22"/>
          <w:szCs w:val="22"/>
        </w:rPr>
        <w:tab/>
      </w:r>
      <w:r w:rsidR="00B34DEE" w:rsidRPr="001F1EBB">
        <w:rPr>
          <w:rFonts w:cstheme="minorHAnsi"/>
          <w:color w:val="auto"/>
          <w:sz w:val="22"/>
          <w:szCs w:val="22"/>
        </w:rPr>
        <w:tab/>
      </w:r>
      <w:r w:rsidR="00B34DEE" w:rsidRPr="001F1EBB">
        <w:rPr>
          <w:rFonts w:cstheme="minorHAnsi"/>
          <w:color w:val="auto"/>
          <w:sz w:val="22"/>
          <w:szCs w:val="22"/>
        </w:rPr>
        <w:tab/>
        <w:t xml:space="preserve">Cross-curriculum </w:t>
      </w:r>
      <w:r w:rsidR="008F68E0" w:rsidRPr="001F1EBB">
        <w:rPr>
          <w:rFonts w:cstheme="minorHAnsi"/>
          <w:color w:val="auto"/>
          <w:sz w:val="22"/>
          <w:szCs w:val="22"/>
        </w:rPr>
        <w:t>priority</w:t>
      </w:r>
    </w:p>
    <w:p w14:paraId="429C5A33" w14:textId="7FED77FF" w:rsidR="00D9008D" w:rsidRPr="001F1EBB" w:rsidRDefault="001F1EBB" w:rsidP="00D9008D">
      <w:pPr>
        <w:rPr>
          <w:rFonts w:cstheme="minorHAnsi"/>
          <w:lang w:eastAsia="en-AU"/>
        </w:rPr>
      </w:pPr>
      <w:r>
        <w:rPr>
          <w:rFonts w:cstheme="minorHAnsi"/>
          <w:lang w:eastAsia="en-AU"/>
        </w:rPr>
        <w:t>Personal and social capability</w:t>
      </w:r>
      <w:r>
        <w:rPr>
          <w:rFonts w:cstheme="minorHAnsi"/>
          <w:lang w:eastAsia="en-AU"/>
        </w:rPr>
        <w:tab/>
      </w:r>
      <w:r>
        <w:rPr>
          <w:rFonts w:cstheme="minorHAnsi"/>
          <w:lang w:eastAsia="en-AU"/>
        </w:rPr>
        <w:tab/>
      </w:r>
      <w:r w:rsidR="004712F9" w:rsidRPr="001F1EBB">
        <w:rPr>
          <w:rFonts w:cstheme="minorHAnsi"/>
          <w:lang w:eastAsia="en-AU"/>
        </w:rPr>
        <w:t>Aboriginal and Torres Strait Islander histories and cultures</w:t>
      </w:r>
      <w:r w:rsidR="004712F9" w:rsidRPr="001F1EBB">
        <w:rPr>
          <w:rFonts w:cstheme="minorHAnsi"/>
        </w:rPr>
        <w:tab/>
      </w:r>
      <w:r w:rsidR="004712F9" w:rsidRPr="001F1EBB">
        <w:rPr>
          <w:rFonts w:cstheme="minorHAnsi"/>
        </w:rPr>
        <w:tab/>
      </w:r>
    </w:p>
    <w:p w14:paraId="5BF0E7F1" w14:textId="2EB4D436" w:rsidR="001F1EBB" w:rsidRPr="001F1EBB" w:rsidRDefault="00D9008D" w:rsidP="001F1EBB">
      <w:r w:rsidRPr="001F1EBB">
        <w:t>Critical and creative thinking</w:t>
      </w:r>
      <w:r w:rsidR="001F1EBB">
        <w:tab/>
      </w:r>
      <w:r w:rsidR="001F1EBB">
        <w:tab/>
      </w:r>
      <w:r w:rsidR="001F1EBB" w:rsidRPr="001F1EBB">
        <w:t>Aborigi</w:t>
      </w:r>
      <w:r w:rsidR="001F1EBB">
        <w:t>nal and Torres Strait Islander histories and cultures o</w:t>
      </w:r>
      <w:r w:rsidR="001F1EBB" w:rsidRPr="001F1EBB">
        <w:t>rganising ideas: 2, 3, 5, 6</w:t>
      </w:r>
    </w:p>
    <w:p w14:paraId="5D333ACB" w14:textId="77777777" w:rsidR="00D9008D" w:rsidRPr="001F1EBB" w:rsidRDefault="00D9008D" w:rsidP="00D9008D">
      <w:pPr>
        <w:rPr>
          <w:rFonts w:cstheme="minorHAnsi"/>
        </w:rPr>
      </w:pPr>
      <w:r w:rsidRPr="001F1EBB">
        <w:rPr>
          <w:rFonts w:cstheme="minorHAnsi"/>
        </w:rPr>
        <w:t>Ethical understanding</w:t>
      </w:r>
    </w:p>
    <w:p w14:paraId="11636933" w14:textId="760190A7" w:rsidR="00B34DEE" w:rsidRDefault="00B34DEE" w:rsidP="00D9008D">
      <w:pPr>
        <w:rPr>
          <w:rFonts w:cstheme="minorHAnsi"/>
        </w:rPr>
      </w:pPr>
    </w:p>
    <w:p w14:paraId="351748C9" w14:textId="25182C18" w:rsidR="001F1EBB" w:rsidRPr="001F1EBB" w:rsidRDefault="001F1EBB" w:rsidP="00D9008D">
      <w:pPr>
        <w:rPr>
          <w:rFonts w:cstheme="minorHAnsi"/>
          <w:b/>
          <w:sz w:val="22"/>
          <w:szCs w:val="22"/>
        </w:rPr>
      </w:pPr>
      <w:r w:rsidRPr="001F1EBB">
        <w:rPr>
          <w:rFonts w:cstheme="minorHAnsi"/>
          <w:b/>
          <w:sz w:val="22"/>
          <w:szCs w:val="22"/>
        </w:rPr>
        <w:t>Australian Curriculum content descriptions</w:t>
      </w:r>
    </w:p>
    <w:p w14:paraId="7C3DDDAC" w14:textId="77777777" w:rsidR="001F1EBB" w:rsidRDefault="001F1EBB" w:rsidP="00B34DEE">
      <w:pPr>
        <w:rPr>
          <w:rFonts w:cstheme="minorHAnsi"/>
          <w:b/>
        </w:rPr>
      </w:pPr>
    </w:p>
    <w:p w14:paraId="2DC77FC7" w14:textId="08BE0120" w:rsidR="00B34DEE" w:rsidRPr="001F1EBB" w:rsidRDefault="00B34DEE" w:rsidP="00B34DEE">
      <w:pPr>
        <w:rPr>
          <w:rFonts w:cstheme="minorHAnsi"/>
          <w:b/>
        </w:rPr>
      </w:pPr>
      <w:r w:rsidRPr="001F1EBB">
        <w:rPr>
          <w:rFonts w:cstheme="minorHAnsi"/>
          <w:b/>
        </w:rPr>
        <w:t>Year</w:t>
      </w:r>
      <w:r w:rsidR="00B72431" w:rsidRPr="001F1EBB">
        <w:rPr>
          <w:rFonts w:cstheme="minorHAnsi"/>
          <w:b/>
        </w:rPr>
        <w:t>s</w:t>
      </w:r>
      <w:r w:rsidRPr="001F1EBB">
        <w:rPr>
          <w:rFonts w:cstheme="minorHAnsi"/>
          <w:b/>
        </w:rPr>
        <w:t xml:space="preserve"> </w:t>
      </w:r>
      <w:r w:rsidR="00A66267" w:rsidRPr="001F1EBB">
        <w:rPr>
          <w:rFonts w:cstheme="minorHAnsi"/>
          <w:b/>
        </w:rPr>
        <w:t>9</w:t>
      </w:r>
      <w:r w:rsidRPr="001F1EBB">
        <w:rPr>
          <w:rFonts w:cstheme="minorHAnsi"/>
          <w:b/>
        </w:rPr>
        <w:t xml:space="preserve"> </w:t>
      </w:r>
      <w:r w:rsidR="00B72431" w:rsidRPr="001F1EBB">
        <w:rPr>
          <w:rFonts w:cstheme="minorHAnsi"/>
          <w:b/>
        </w:rPr>
        <w:t xml:space="preserve">and </w:t>
      </w:r>
      <w:r w:rsidR="00A66267" w:rsidRPr="001F1EBB">
        <w:rPr>
          <w:rFonts w:cstheme="minorHAnsi"/>
          <w:b/>
        </w:rPr>
        <w:t>10</w:t>
      </w:r>
      <w:r w:rsidR="00B72431" w:rsidRPr="001F1EBB">
        <w:rPr>
          <w:rFonts w:cstheme="minorHAnsi"/>
          <w:b/>
        </w:rPr>
        <w:t xml:space="preserve"> Drama</w:t>
      </w:r>
    </w:p>
    <w:p w14:paraId="597DBC40" w14:textId="6C6E0066" w:rsidR="00A66267" w:rsidRPr="001F1EBB" w:rsidRDefault="00A66267" w:rsidP="00D9008D">
      <w:pPr>
        <w:pStyle w:val="Heading2"/>
        <w:rPr>
          <w:rFonts w:cstheme="minorHAnsi"/>
          <w:b w:val="0"/>
          <w:color w:val="auto"/>
          <w:sz w:val="20"/>
          <w:szCs w:val="20"/>
        </w:rPr>
      </w:pPr>
      <w:r w:rsidRPr="001F1EBB">
        <w:rPr>
          <w:rFonts w:cstheme="minorHAnsi"/>
          <w:b w:val="0"/>
          <w:color w:val="auto"/>
          <w:sz w:val="20"/>
          <w:szCs w:val="20"/>
        </w:rPr>
        <w:t>Improvise with the elements of drama and narrative structure to develop ideas, and explore subtext to shape devised and scripted drama (ACADRM047)</w:t>
      </w:r>
      <w:r w:rsidR="001F1EBB">
        <w:rPr>
          <w:rFonts w:cstheme="minorHAnsi"/>
          <w:b w:val="0"/>
          <w:color w:val="auto"/>
          <w:sz w:val="20"/>
          <w:szCs w:val="20"/>
        </w:rPr>
        <w:t>.</w:t>
      </w:r>
    </w:p>
    <w:p w14:paraId="47ABBD9D" w14:textId="53123F11" w:rsidR="00A66267" w:rsidRPr="001F1EBB" w:rsidRDefault="00A66267" w:rsidP="00D9008D">
      <w:pPr>
        <w:pStyle w:val="Heading2"/>
        <w:rPr>
          <w:rFonts w:cstheme="minorHAnsi"/>
          <w:b w:val="0"/>
          <w:color w:val="auto"/>
          <w:sz w:val="20"/>
          <w:szCs w:val="20"/>
        </w:rPr>
      </w:pPr>
      <w:r w:rsidRPr="001F1EBB">
        <w:rPr>
          <w:rFonts w:cstheme="minorHAnsi"/>
          <w:b w:val="0"/>
          <w:color w:val="auto"/>
          <w:sz w:val="20"/>
          <w:szCs w:val="20"/>
        </w:rPr>
        <w:t>Structure drama to engage an audience through manipulation of dramatic action, forms and performance styles and by using design elements (ACADRM050)</w:t>
      </w:r>
      <w:r w:rsidR="001F1EBB">
        <w:rPr>
          <w:rFonts w:cstheme="minorHAnsi"/>
          <w:b w:val="0"/>
          <w:color w:val="auto"/>
          <w:sz w:val="20"/>
          <w:szCs w:val="20"/>
        </w:rPr>
        <w:t>.</w:t>
      </w:r>
    </w:p>
    <w:p w14:paraId="22960C20" w14:textId="77777777" w:rsidR="00461953" w:rsidRPr="001F1EBB" w:rsidRDefault="00461953" w:rsidP="00D9008D">
      <w:pPr>
        <w:pStyle w:val="Heading2"/>
        <w:rPr>
          <w:rFonts w:cstheme="minorHAnsi"/>
          <w:color w:val="auto"/>
          <w:sz w:val="22"/>
          <w:szCs w:val="22"/>
        </w:rPr>
      </w:pPr>
      <w:r w:rsidRPr="001F1EBB">
        <w:rPr>
          <w:rFonts w:cstheme="minorHAnsi"/>
          <w:color w:val="auto"/>
          <w:sz w:val="22"/>
          <w:szCs w:val="22"/>
        </w:rPr>
        <w:t>Provisions for differentiation</w:t>
      </w:r>
    </w:p>
    <w:p w14:paraId="715BE42A" w14:textId="77777777" w:rsidR="0003601F" w:rsidRPr="001F1EBB" w:rsidRDefault="0003601F" w:rsidP="0003601F">
      <w:pPr>
        <w:pStyle w:val="Heading2"/>
        <w:spacing w:before="0"/>
        <w:rPr>
          <w:rFonts w:cstheme="minorHAnsi"/>
          <w:color w:val="auto"/>
          <w:sz w:val="20"/>
          <w:szCs w:val="20"/>
        </w:rPr>
      </w:pPr>
    </w:p>
    <w:p w14:paraId="6D4D1677" w14:textId="067F9D99" w:rsidR="00195C55" w:rsidRPr="001F1EBB" w:rsidRDefault="000B7A30" w:rsidP="0003601F">
      <w:pPr>
        <w:pStyle w:val="Heading2"/>
        <w:spacing w:before="0"/>
        <w:rPr>
          <w:rFonts w:cstheme="minorHAnsi"/>
          <w:color w:val="auto"/>
          <w:sz w:val="20"/>
          <w:szCs w:val="20"/>
        </w:rPr>
      </w:pPr>
      <w:r>
        <w:rPr>
          <w:rFonts w:cstheme="minorHAnsi"/>
          <w:color w:val="auto"/>
          <w:sz w:val="20"/>
          <w:szCs w:val="20"/>
        </w:rPr>
        <w:t>Learning s</w:t>
      </w:r>
      <w:r w:rsidR="00195C55" w:rsidRPr="001F1EBB">
        <w:rPr>
          <w:rFonts w:cstheme="minorHAnsi"/>
          <w:color w:val="auto"/>
          <w:sz w:val="20"/>
          <w:szCs w:val="20"/>
        </w:rPr>
        <w:t>upport</w:t>
      </w:r>
    </w:p>
    <w:p w14:paraId="4163D322" w14:textId="77777777" w:rsidR="0003601F" w:rsidRPr="001F1EBB" w:rsidRDefault="0003601F" w:rsidP="0003601F">
      <w:pPr>
        <w:pStyle w:val="Heading2"/>
        <w:spacing w:before="0"/>
        <w:rPr>
          <w:rFonts w:eastAsiaTheme="minorHAnsi" w:cstheme="minorHAnsi"/>
          <w:b w:val="0"/>
          <w:bCs w:val="0"/>
          <w:color w:val="auto"/>
          <w:sz w:val="20"/>
          <w:szCs w:val="20"/>
        </w:rPr>
      </w:pPr>
      <w:r w:rsidRPr="001F1EBB">
        <w:rPr>
          <w:rFonts w:eastAsiaTheme="minorHAnsi" w:cstheme="minorHAnsi"/>
          <w:b w:val="0"/>
          <w:bCs w:val="0"/>
          <w:color w:val="auto"/>
          <w:sz w:val="20"/>
          <w:szCs w:val="20"/>
        </w:rPr>
        <w:t>Students with special needs can enjoy participation in this activity. Teachers may make suggestions and give guidance about roles according to student ability.</w:t>
      </w:r>
    </w:p>
    <w:p w14:paraId="2DA79B97" w14:textId="77777777" w:rsidR="0003601F" w:rsidRPr="001F1EBB" w:rsidRDefault="0003601F" w:rsidP="0003601F">
      <w:pPr>
        <w:rPr>
          <w:rFonts w:cstheme="minorHAnsi"/>
        </w:rPr>
      </w:pPr>
    </w:p>
    <w:p w14:paraId="1208BA56" w14:textId="77777777" w:rsidR="00B27D74" w:rsidRPr="001F1EBB" w:rsidRDefault="00195C55" w:rsidP="0003601F">
      <w:pPr>
        <w:pStyle w:val="Heading2"/>
        <w:spacing w:before="0"/>
        <w:rPr>
          <w:rFonts w:cstheme="minorHAnsi"/>
          <w:color w:val="auto"/>
          <w:sz w:val="20"/>
          <w:szCs w:val="20"/>
        </w:rPr>
      </w:pPr>
      <w:r w:rsidRPr="001F1EBB">
        <w:rPr>
          <w:rFonts w:cstheme="minorHAnsi"/>
          <w:color w:val="auto"/>
          <w:sz w:val="20"/>
          <w:szCs w:val="20"/>
        </w:rPr>
        <w:t>Extension</w:t>
      </w:r>
    </w:p>
    <w:p w14:paraId="73E13DD8" w14:textId="77777777" w:rsidR="0003601F" w:rsidRPr="001F1EBB" w:rsidRDefault="0003601F" w:rsidP="0003601F">
      <w:pPr>
        <w:pStyle w:val="Heading2"/>
        <w:spacing w:before="0"/>
        <w:rPr>
          <w:rFonts w:eastAsiaTheme="minorHAnsi" w:cstheme="minorHAnsi"/>
          <w:b w:val="0"/>
          <w:bCs w:val="0"/>
          <w:color w:val="auto"/>
          <w:sz w:val="20"/>
          <w:szCs w:val="20"/>
        </w:rPr>
      </w:pPr>
      <w:r w:rsidRPr="001F1EBB">
        <w:rPr>
          <w:rFonts w:eastAsiaTheme="minorHAnsi" w:cstheme="minorHAnsi"/>
          <w:b w:val="0"/>
          <w:bCs w:val="0"/>
          <w:color w:val="auto"/>
          <w:sz w:val="20"/>
          <w:szCs w:val="20"/>
        </w:rPr>
        <w:t xml:space="preserve">Students can write a reflection statement about their own and others’ performances in their drama logbooks or class notebook. </w:t>
      </w:r>
    </w:p>
    <w:p w14:paraId="230E880C" w14:textId="77777777" w:rsidR="0003601F" w:rsidRPr="001F1EBB" w:rsidRDefault="0003601F" w:rsidP="0003601F">
      <w:pPr>
        <w:pStyle w:val="Heading2"/>
        <w:spacing w:before="0"/>
        <w:rPr>
          <w:rFonts w:eastAsiaTheme="minorHAnsi" w:cstheme="minorHAnsi"/>
          <w:b w:val="0"/>
          <w:bCs w:val="0"/>
          <w:color w:val="auto"/>
          <w:sz w:val="20"/>
          <w:szCs w:val="20"/>
        </w:rPr>
      </w:pPr>
    </w:p>
    <w:p w14:paraId="7F860282" w14:textId="77777777" w:rsidR="005D2B69" w:rsidRPr="001F1EBB" w:rsidRDefault="00461953" w:rsidP="0003601F">
      <w:pPr>
        <w:pStyle w:val="Heading2"/>
        <w:spacing w:before="0"/>
        <w:rPr>
          <w:rFonts w:cstheme="minorHAnsi"/>
          <w:color w:val="auto"/>
          <w:sz w:val="22"/>
          <w:szCs w:val="22"/>
        </w:rPr>
      </w:pPr>
      <w:r w:rsidRPr="001F1EBB">
        <w:rPr>
          <w:rFonts w:cstheme="minorHAnsi"/>
          <w:color w:val="auto"/>
          <w:sz w:val="22"/>
          <w:szCs w:val="22"/>
        </w:rPr>
        <w:t>Resources</w:t>
      </w:r>
    </w:p>
    <w:p w14:paraId="4126D9C5" w14:textId="41E7854E" w:rsidR="001F1EBB" w:rsidRPr="001F1EBB" w:rsidRDefault="00E06D25" w:rsidP="001F1EBB">
      <w:pPr>
        <w:pStyle w:val="ListParagraph"/>
        <w:numPr>
          <w:ilvl w:val="0"/>
          <w:numId w:val="6"/>
        </w:numPr>
        <w:rPr>
          <w:rFonts w:cstheme="minorHAnsi"/>
        </w:rPr>
      </w:pPr>
      <w:r w:rsidRPr="00E06D25">
        <w:rPr>
          <w:rFonts w:cstheme="minorHAnsi"/>
          <w:b/>
        </w:rPr>
        <w:t>Activity</w:t>
      </w:r>
      <w:r>
        <w:rPr>
          <w:rFonts w:cstheme="minorHAnsi"/>
          <w:b/>
        </w:rPr>
        <w:t xml:space="preserve"> c</w:t>
      </w:r>
      <w:r w:rsidR="001F1EBB" w:rsidRPr="001F1EBB">
        <w:rPr>
          <w:rFonts w:cstheme="minorHAnsi"/>
          <w:b/>
        </w:rPr>
        <w:t>ards</w:t>
      </w:r>
    </w:p>
    <w:p w14:paraId="0A7D21C0" w14:textId="774F1413" w:rsidR="001F1EBB" w:rsidRPr="001F1EBB" w:rsidRDefault="00E06D25" w:rsidP="001F1EBB">
      <w:pPr>
        <w:pStyle w:val="ListParagraph"/>
        <w:numPr>
          <w:ilvl w:val="0"/>
          <w:numId w:val="6"/>
        </w:numPr>
        <w:rPr>
          <w:rFonts w:cstheme="minorHAnsi"/>
        </w:rPr>
      </w:pPr>
      <w:r>
        <w:rPr>
          <w:rFonts w:cstheme="minorHAnsi"/>
        </w:rPr>
        <w:t>Performance s</w:t>
      </w:r>
      <w:r w:rsidR="001F1EBB" w:rsidRPr="001F1EBB">
        <w:rPr>
          <w:rFonts w:cstheme="minorHAnsi"/>
        </w:rPr>
        <w:t>pace</w:t>
      </w:r>
    </w:p>
    <w:p w14:paraId="52B5D31F" w14:textId="7360A625" w:rsidR="005D2B69" w:rsidRPr="001F1EBB" w:rsidRDefault="00EE749A" w:rsidP="001F1EBB">
      <w:pPr>
        <w:pStyle w:val="ListParagraph"/>
        <w:numPr>
          <w:ilvl w:val="0"/>
          <w:numId w:val="6"/>
        </w:numPr>
        <w:rPr>
          <w:rFonts w:cstheme="minorHAnsi"/>
        </w:rPr>
      </w:pPr>
      <w:r w:rsidRPr="001F1EBB">
        <w:rPr>
          <w:rFonts w:cstheme="minorHAnsi"/>
          <w:i/>
        </w:rPr>
        <w:t xml:space="preserve">The Little Red Yellow Black Book </w:t>
      </w:r>
      <w:r w:rsidR="000B7A30">
        <w:rPr>
          <w:rFonts w:cstheme="minorHAnsi"/>
          <w:i/>
        </w:rPr>
        <w:t>— a</w:t>
      </w:r>
      <w:r w:rsidRPr="001F1EBB">
        <w:rPr>
          <w:rFonts w:cstheme="minorHAnsi"/>
          <w:i/>
        </w:rPr>
        <w:t>n introduction to Indigenous Australia</w:t>
      </w:r>
      <w:r w:rsidRPr="001F1EBB">
        <w:rPr>
          <w:rFonts w:cstheme="minorHAnsi"/>
        </w:rPr>
        <w:t xml:space="preserve"> (4</w:t>
      </w:r>
      <w:r w:rsidRPr="001F1EBB">
        <w:rPr>
          <w:rFonts w:cstheme="minorHAnsi"/>
          <w:vertAlign w:val="superscript"/>
        </w:rPr>
        <w:t>th</w:t>
      </w:r>
      <w:r w:rsidRPr="001F1EBB">
        <w:rPr>
          <w:rFonts w:cstheme="minorHAnsi"/>
        </w:rPr>
        <w:t xml:space="preserve"> ed</w:t>
      </w:r>
      <w:r w:rsidR="00241FB8" w:rsidRPr="001F1EBB">
        <w:rPr>
          <w:rFonts w:cstheme="minorHAnsi"/>
        </w:rPr>
        <w:t>ition</w:t>
      </w:r>
      <w:r w:rsidRPr="001F1EBB">
        <w:rPr>
          <w:rFonts w:cstheme="minorHAnsi"/>
        </w:rPr>
        <w:t>)</w:t>
      </w:r>
      <w:r w:rsidR="00241FB8" w:rsidRPr="001F1EBB">
        <w:rPr>
          <w:rFonts w:cstheme="minorHAnsi"/>
        </w:rPr>
        <w:t>, Aboriginal Studies Press,</w:t>
      </w:r>
      <w:r w:rsidR="000B7A30">
        <w:rPr>
          <w:rFonts w:cstheme="minorHAnsi"/>
        </w:rPr>
        <w:t xml:space="preserve"> ‘</w:t>
      </w:r>
      <w:r w:rsidR="00116CE3">
        <w:rPr>
          <w:rFonts w:cstheme="minorHAnsi"/>
        </w:rPr>
        <w:t>Let’s c</w:t>
      </w:r>
      <w:r w:rsidR="00116CE3" w:rsidRPr="001F1EBB">
        <w:rPr>
          <w:rFonts w:cstheme="minorHAnsi"/>
        </w:rPr>
        <w:t>elebrate</w:t>
      </w:r>
      <w:r w:rsidR="00E06D25">
        <w:rPr>
          <w:rFonts w:cstheme="minorHAnsi"/>
        </w:rPr>
        <w:t>’</w:t>
      </w:r>
      <w:r w:rsidR="00116CE3">
        <w:rPr>
          <w:rFonts w:cstheme="minorHAnsi"/>
        </w:rPr>
        <w:t xml:space="preserve">, </w:t>
      </w:r>
      <w:r w:rsidR="00241FB8" w:rsidRPr="001F1EBB">
        <w:rPr>
          <w:rFonts w:cstheme="minorHAnsi"/>
        </w:rPr>
        <w:t>AIATSIS, Canberra, 2018.</w:t>
      </w:r>
    </w:p>
    <w:p w14:paraId="26E6018E" w14:textId="77777777" w:rsidR="005D2B69" w:rsidRPr="001F1EBB" w:rsidRDefault="005D2B69" w:rsidP="00D9008D">
      <w:pPr>
        <w:rPr>
          <w:rFonts w:cstheme="minorHAnsi"/>
          <w:highlight w:val="yellow"/>
        </w:rPr>
      </w:pPr>
    </w:p>
    <w:p w14:paraId="64A14B42" w14:textId="3E00BBBA" w:rsidR="00C72889" w:rsidRPr="001F1EBB" w:rsidRDefault="000B7A30" w:rsidP="00C72889">
      <w:pPr>
        <w:keepNext/>
        <w:keepLines/>
        <w:outlineLvl w:val="1"/>
        <w:rPr>
          <w:rFonts w:eastAsiaTheme="majorEastAsia" w:cstheme="minorHAnsi"/>
          <w:b/>
          <w:bCs/>
        </w:rPr>
      </w:pPr>
      <w:r>
        <w:rPr>
          <w:rFonts w:eastAsiaTheme="majorEastAsia" w:cstheme="minorHAnsi"/>
          <w:b/>
          <w:bCs/>
        </w:rPr>
        <w:t>Suggested online r</w:t>
      </w:r>
      <w:r w:rsidR="00C72889" w:rsidRPr="001F1EBB">
        <w:rPr>
          <w:rFonts w:eastAsiaTheme="majorEastAsia" w:cstheme="minorHAnsi"/>
          <w:b/>
          <w:bCs/>
        </w:rPr>
        <w:t>esources</w:t>
      </w:r>
    </w:p>
    <w:p w14:paraId="1AD11565" w14:textId="1167B59E" w:rsidR="004712F9" w:rsidRPr="001F1EBB" w:rsidRDefault="00C72889" w:rsidP="00D9008D">
      <w:pPr>
        <w:rPr>
          <w:rFonts w:cstheme="minorHAnsi"/>
        </w:rPr>
      </w:pPr>
      <w:r w:rsidRPr="001F1EBB">
        <w:rPr>
          <w:rFonts w:cstheme="minorHAnsi"/>
        </w:rPr>
        <w:t xml:space="preserve">Article </w:t>
      </w:r>
      <w:r w:rsidR="001F1EBB">
        <w:rPr>
          <w:rFonts w:cstheme="minorHAnsi"/>
        </w:rPr>
        <w:t>—</w:t>
      </w:r>
      <w:r w:rsidRPr="001F1EBB">
        <w:rPr>
          <w:rFonts w:cstheme="minorHAnsi"/>
        </w:rPr>
        <w:t xml:space="preserve"> </w:t>
      </w:r>
      <w:r w:rsidRPr="001F1EBB">
        <w:rPr>
          <w:rFonts w:cstheme="minorHAnsi"/>
          <w:i/>
        </w:rPr>
        <w:t>‘Sea of Hands’ Commemorates Apology anniversary</w:t>
      </w:r>
    </w:p>
    <w:p w14:paraId="622E852D" w14:textId="77777777" w:rsidR="004712F9" w:rsidRPr="001F1EBB" w:rsidRDefault="00E36231" w:rsidP="00D9008D">
      <w:pPr>
        <w:rPr>
          <w:rStyle w:val="Hyperlink"/>
          <w:rFonts w:cstheme="minorHAnsi"/>
          <w:color w:val="auto"/>
        </w:rPr>
      </w:pPr>
      <w:hyperlink r:id="rId5" w:history="1">
        <w:r w:rsidR="00C72889" w:rsidRPr="001F1EBB">
          <w:rPr>
            <w:rStyle w:val="Hyperlink"/>
            <w:rFonts w:cstheme="minorHAnsi"/>
            <w:color w:val="auto"/>
          </w:rPr>
          <w:t>https://aiatsis.gov.au/news-and-events/news/sea-hands-commemorates-apology-anniversary</w:t>
        </w:r>
      </w:hyperlink>
    </w:p>
    <w:p w14:paraId="07CF3631" w14:textId="5C632174" w:rsidR="00723E83" w:rsidRPr="001F1EBB" w:rsidRDefault="001F1EBB" w:rsidP="00723E83">
      <w:pPr>
        <w:rPr>
          <w:rFonts w:cstheme="minorHAnsi"/>
        </w:rPr>
      </w:pPr>
      <w:r>
        <w:rPr>
          <w:rFonts w:cstheme="minorHAnsi"/>
        </w:rPr>
        <w:t xml:space="preserve">Reconciliation Australia — </w:t>
      </w:r>
      <w:hyperlink r:id="rId6" w:history="1">
        <w:r w:rsidR="00723E83" w:rsidRPr="001F1EBB">
          <w:rPr>
            <w:rStyle w:val="Hyperlink"/>
            <w:rFonts w:cstheme="minorHAnsi"/>
            <w:color w:val="auto"/>
          </w:rPr>
          <w:t>https://www.narragunnawali.org.au/</w:t>
        </w:r>
      </w:hyperlink>
    </w:p>
    <w:p w14:paraId="1251B8B8" w14:textId="75317D29" w:rsidR="009B096F" w:rsidRPr="001F1EBB" w:rsidRDefault="005A0CA7" w:rsidP="00466802">
      <w:pPr>
        <w:pStyle w:val="Heading2"/>
        <w:rPr>
          <w:color w:val="B2A1C7" w:themeColor="accent4" w:themeTint="99"/>
          <w:sz w:val="22"/>
          <w:szCs w:val="22"/>
        </w:rPr>
      </w:pPr>
      <w:r w:rsidRPr="001F1EBB">
        <w:rPr>
          <w:color w:val="000000" w:themeColor="text1"/>
          <w:sz w:val="22"/>
          <w:szCs w:val="22"/>
        </w:rPr>
        <w:t xml:space="preserve">For </w:t>
      </w:r>
      <w:r w:rsidR="000B7A30">
        <w:rPr>
          <w:color w:val="000000" w:themeColor="text1"/>
          <w:sz w:val="22"/>
          <w:szCs w:val="22"/>
        </w:rPr>
        <w:t>t</w:t>
      </w:r>
      <w:r w:rsidR="00466802" w:rsidRPr="001F1EBB">
        <w:rPr>
          <w:color w:val="000000" w:themeColor="text1"/>
          <w:sz w:val="22"/>
          <w:szCs w:val="22"/>
        </w:rPr>
        <w:t>eacher</w:t>
      </w:r>
      <w:r w:rsidRPr="001F1EBB">
        <w:rPr>
          <w:color w:val="000000" w:themeColor="text1"/>
          <w:sz w:val="22"/>
          <w:szCs w:val="22"/>
        </w:rPr>
        <w:t>s</w:t>
      </w:r>
      <w:r w:rsidR="00466802" w:rsidRPr="001F1EBB">
        <w:rPr>
          <w:color w:val="000000" w:themeColor="text1"/>
          <w:sz w:val="22"/>
          <w:szCs w:val="22"/>
        </w:rPr>
        <w:t xml:space="preserve"> </w:t>
      </w:r>
    </w:p>
    <w:p w14:paraId="615B3176" w14:textId="77D77BDD" w:rsidR="00F4276F" w:rsidRPr="00F4276F" w:rsidRDefault="00F4276F" w:rsidP="00F4276F">
      <w:pPr>
        <w:rPr>
          <w:rFonts w:ascii="Times New Roman" w:eastAsia="Times New Roman" w:hAnsi="Times New Roman" w:cs="Times New Roman"/>
          <w:sz w:val="24"/>
          <w:szCs w:val="24"/>
          <w:lang w:eastAsia="en-AU"/>
        </w:rPr>
      </w:pPr>
      <w:r w:rsidRPr="00F4276F">
        <w:rPr>
          <w:rFonts w:ascii="Calibri" w:eastAsia="Times New Roman" w:hAnsi="Calibri" w:cs="Calibri"/>
          <w:color w:val="000000"/>
          <w:lang w:eastAsia="en-AU"/>
        </w:rPr>
        <w:t xml:space="preserve">Ensure that the </w:t>
      </w:r>
      <w:r w:rsidR="005B7972">
        <w:rPr>
          <w:rFonts w:ascii="Calibri" w:eastAsia="Times New Roman" w:hAnsi="Calibri" w:cs="Calibri"/>
          <w:color w:val="000000"/>
          <w:lang w:eastAsia="en-AU"/>
        </w:rPr>
        <w:t>guidance notes</w:t>
      </w:r>
      <w:r w:rsidRPr="00F4276F">
        <w:rPr>
          <w:rFonts w:ascii="Calibri" w:eastAsia="Times New Roman" w:hAnsi="Calibri" w:cs="Calibri"/>
          <w:color w:val="000000"/>
          <w:lang w:eastAsia="en-AU"/>
        </w:rPr>
        <w:t xml:space="preserve"> included in </w:t>
      </w:r>
      <w:r w:rsidRPr="001F1EBB">
        <w:rPr>
          <w:rFonts w:ascii="Calibri" w:eastAsia="Times New Roman" w:hAnsi="Calibri" w:cs="Calibri"/>
          <w:i/>
          <w:color w:val="000000"/>
          <w:lang w:eastAsia="en-AU"/>
        </w:rPr>
        <w:t xml:space="preserve">The Little Red Yellow </w:t>
      </w:r>
      <w:r w:rsidR="008F68E0" w:rsidRPr="001F1EBB">
        <w:rPr>
          <w:rFonts w:ascii="Calibri" w:eastAsia="Times New Roman" w:hAnsi="Calibri" w:cs="Calibri"/>
          <w:i/>
          <w:color w:val="000000"/>
          <w:lang w:eastAsia="en-AU"/>
        </w:rPr>
        <w:t>Black Book</w:t>
      </w:r>
      <w:r w:rsidR="008F68E0">
        <w:rPr>
          <w:rFonts w:ascii="Calibri" w:eastAsia="Times New Roman" w:hAnsi="Calibri" w:cs="Calibri"/>
          <w:color w:val="000000"/>
          <w:lang w:eastAsia="en-AU"/>
        </w:rPr>
        <w:t xml:space="preserve"> teacher resource</w:t>
      </w:r>
      <w:r w:rsidRPr="00F4276F">
        <w:rPr>
          <w:rFonts w:ascii="Calibri" w:eastAsia="Times New Roman" w:hAnsi="Calibri" w:cs="Calibri"/>
          <w:color w:val="000000"/>
          <w:lang w:eastAsia="en-AU"/>
        </w:rPr>
        <w:t xml:space="preserve"> have been considered.</w:t>
      </w:r>
    </w:p>
    <w:p w14:paraId="1FAF8CA5" w14:textId="77777777" w:rsidR="001F1EBB" w:rsidRDefault="001F1EBB" w:rsidP="001F1EBB">
      <w:pPr>
        <w:rPr>
          <w:b/>
        </w:rPr>
      </w:pPr>
    </w:p>
    <w:p w14:paraId="7445C162" w14:textId="3D2A6D4A" w:rsidR="009B096F" w:rsidRPr="001F1EBB" w:rsidRDefault="009B096F" w:rsidP="001F1EBB">
      <w:r w:rsidRPr="001F1EBB">
        <w:rPr>
          <w:b/>
        </w:rPr>
        <w:t>Vocabulary</w:t>
      </w:r>
    </w:p>
    <w:p w14:paraId="3318D127" w14:textId="11F25F80" w:rsidR="009B096F" w:rsidRPr="001F1EBB" w:rsidRDefault="00CF659B" w:rsidP="001F1EBB">
      <w:pPr>
        <w:rPr>
          <w:b/>
        </w:rPr>
      </w:pPr>
      <w:r w:rsidRPr="001F1EBB">
        <w:t>Reconciliation</w:t>
      </w:r>
    </w:p>
    <w:p w14:paraId="5A1C8515" w14:textId="18E4A4C6" w:rsidR="009B096F" w:rsidRPr="001F1EBB" w:rsidRDefault="00CF659B" w:rsidP="001F1EBB">
      <w:pPr>
        <w:rPr>
          <w:b/>
        </w:rPr>
      </w:pPr>
      <w:r w:rsidRPr="001F1EBB">
        <w:t>Motif</w:t>
      </w:r>
    </w:p>
    <w:p w14:paraId="132A4E26" w14:textId="77777777" w:rsidR="009B096F" w:rsidRPr="001F1EBB" w:rsidRDefault="009B096F" w:rsidP="001F1EBB"/>
    <w:p w14:paraId="5188D7A8" w14:textId="155252EB" w:rsidR="004712F9" w:rsidRPr="008F68E0" w:rsidRDefault="004712F9" w:rsidP="004712F9">
      <w:pPr>
        <w:rPr>
          <w:b/>
        </w:rPr>
      </w:pPr>
      <w:r w:rsidRPr="008F68E0">
        <w:rPr>
          <w:rStyle w:val="Heading1Char"/>
        </w:rPr>
        <w:t>Preparation:</w:t>
      </w:r>
      <w:r w:rsidRPr="008F68E0">
        <w:t xml:space="preserve"> Make copies of the </w:t>
      </w:r>
      <w:r w:rsidR="00E06D25" w:rsidRPr="00E06D25">
        <w:rPr>
          <w:b/>
        </w:rPr>
        <w:t>Activity</w:t>
      </w:r>
      <w:r w:rsidR="00E06D25">
        <w:rPr>
          <w:b/>
        </w:rPr>
        <w:t xml:space="preserve"> c</w:t>
      </w:r>
      <w:r w:rsidRPr="001F1EBB">
        <w:rPr>
          <w:b/>
        </w:rPr>
        <w:t xml:space="preserve">ard </w:t>
      </w:r>
      <w:r w:rsidRPr="001F1EBB">
        <w:t>sheet</w:t>
      </w:r>
      <w:r w:rsidRPr="008F68E0">
        <w:t>; cut out the cards.</w:t>
      </w:r>
      <w:r w:rsidR="00085604" w:rsidRPr="008F68E0">
        <w:t xml:space="preserve"> You may choose to laminate these for repeated use.</w:t>
      </w:r>
    </w:p>
    <w:p w14:paraId="09C6343B" w14:textId="77777777" w:rsidR="004712F9" w:rsidRPr="008F68E0" w:rsidRDefault="004712F9" w:rsidP="004712F9">
      <w:pPr>
        <w:rPr>
          <w:b/>
        </w:rPr>
      </w:pPr>
    </w:p>
    <w:p w14:paraId="72D9A9F5" w14:textId="77777777" w:rsidR="00F9795F" w:rsidRDefault="00F9795F" w:rsidP="004712F9">
      <w:pPr>
        <w:rPr>
          <w:rStyle w:val="Heading2Char"/>
          <w:color w:val="auto"/>
          <w:sz w:val="22"/>
          <w:szCs w:val="22"/>
          <w:lang w:val="en-US"/>
        </w:rPr>
      </w:pPr>
    </w:p>
    <w:p w14:paraId="13CE7A00" w14:textId="17F6D1C1" w:rsidR="00671B96" w:rsidRPr="001F1EBB" w:rsidRDefault="004712F9" w:rsidP="004712F9">
      <w:pPr>
        <w:rPr>
          <w:rStyle w:val="Heading2Char"/>
          <w:color w:val="auto"/>
          <w:sz w:val="22"/>
          <w:szCs w:val="22"/>
          <w:lang w:val="en-US"/>
        </w:rPr>
      </w:pPr>
      <w:r w:rsidRPr="001F1EBB">
        <w:rPr>
          <w:rStyle w:val="Heading2Char"/>
          <w:color w:val="auto"/>
          <w:sz w:val="22"/>
          <w:szCs w:val="22"/>
          <w:lang w:val="en-US"/>
        </w:rPr>
        <w:lastRenderedPageBreak/>
        <w:t>Lesson 1</w:t>
      </w:r>
    </w:p>
    <w:p w14:paraId="732B1F2C" w14:textId="19E1174B" w:rsidR="00671B96" w:rsidRPr="008F68E0" w:rsidRDefault="004712F9" w:rsidP="004712F9">
      <w:r w:rsidRPr="008F68E0">
        <w:rPr>
          <w:b/>
          <w:lang w:val="en-US"/>
        </w:rPr>
        <w:br/>
      </w:r>
      <w:r w:rsidR="00671B96" w:rsidRPr="008F68E0">
        <w:rPr>
          <w:b/>
          <w:lang w:val="en-US"/>
        </w:rPr>
        <w:t xml:space="preserve">Step 1 </w:t>
      </w:r>
      <w:r w:rsidR="00286155" w:rsidRPr="008F68E0">
        <w:t>Ask</w:t>
      </w:r>
      <w:r w:rsidR="00671B96" w:rsidRPr="008F68E0">
        <w:t xml:space="preserve"> student</w:t>
      </w:r>
      <w:r w:rsidR="00286155" w:rsidRPr="008F68E0">
        <w:t>s</w:t>
      </w:r>
      <w:r w:rsidR="00671B96" w:rsidRPr="008F68E0">
        <w:t xml:space="preserve"> to read the</w:t>
      </w:r>
      <w:r w:rsidR="00286155" w:rsidRPr="008F68E0">
        <w:t xml:space="preserve"> pages 180-187 of the </w:t>
      </w:r>
      <w:r w:rsidR="00286155" w:rsidRPr="008F68E0">
        <w:rPr>
          <w:i/>
        </w:rPr>
        <w:t>The Little Red Yellow Black Book.</w:t>
      </w:r>
      <w:r w:rsidR="00671B96" w:rsidRPr="008F68E0">
        <w:t xml:space="preserve"> </w:t>
      </w:r>
      <w:r w:rsidR="00286155" w:rsidRPr="008F68E0">
        <w:t>You may choose to read extracts</w:t>
      </w:r>
      <w:r w:rsidR="00671B96" w:rsidRPr="008F68E0">
        <w:t xml:space="preserve"> aloud to the class.</w:t>
      </w:r>
      <w:r w:rsidR="009B096F" w:rsidRPr="008F68E0">
        <w:t xml:space="preserve"> Discuss the key ideas presented in the reading.</w:t>
      </w:r>
    </w:p>
    <w:p w14:paraId="5857DEA2" w14:textId="77777777" w:rsidR="00286155" w:rsidRPr="008F68E0" w:rsidRDefault="00286155" w:rsidP="004712F9">
      <w:pPr>
        <w:rPr>
          <w:lang w:val="en-US"/>
        </w:rPr>
      </w:pPr>
    </w:p>
    <w:p w14:paraId="3E04CC3C" w14:textId="0EBDC295" w:rsidR="00671B96" w:rsidRPr="008F68E0" w:rsidRDefault="00671B96" w:rsidP="004712F9">
      <w:pPr>
        <w:rPr>
          <w:b/>
          <w:lang w:val="en-US"/>
        </w:rPr>
      </w:pPr>
      <w:r w:rsidRPr="008F68E0">
        <w:rPr>
          <w:b/>
          <w:lang w:val="en-US"/>
        </w:rPr>
        <w:t xml:space="preserve">Step 2 </w:t>
      </w:r>
      <w:r w:rsidRPr="008F68E0">
        <w:rPr>
          <w:lang w:val="en-US"/>
        </w:rPr>
        <w:t>Arrange the students into f</w:t>
      </w:r>
      <w:r w:rsidR="002D559E" w:rsidRPr="008F68E0">
        <w:rPr>
          <w:lang w:val="en-US"/>
        </w:rPr>
        <w:t>our</w:t>
      </w:r>
      <w:r w:rsidRPr="008F68E0">
        <w:rPr>
          <w:lang w:val="en-US"/>
        </w:rPr>
        <w:t xml:space="preserve"> groups of </w:t>
      </w:r>
      <w:r w:rsidR="002D559E" w:rsidRPr="008F68E0">
        <w:rPr>
          <w:lang w:val="en-US"/>
        </w:rPr>
        <w:t>six</w:t>
      </w:r>
      <w:r w:rsidRPr="008F68E0">
        <w:rPr>
          <w:lang w:val="en-US"/>
        </w:rPr>
        <w:t xml:space="preserve"> or more and distribute one </w:t>
      </w:r>
      <w:r w:rsidR="00E06D25">
        <w:rPr>
          <w:b/>
          <w:lang w:val="en-US"/>
        </w:rPr>
        <w:t>Activity c</w:t>
      </w:r>
      <w:r w:rsidRPr="001F1EBB">
        <w:rPr>
          <w:b/>
          <w:lang w:val="en-US"/>
        </w:rPr>
        <w:t>ard</w:t>
      </w:r>
      <w:r w:rsidRPr="001F1EBB">
        <w:rPr>
          <w:lang w:val="en-US"/>
        </w:rPr>
        <w:t xml:space="preserve"> </w:t>
      </w:r>
      <w:r w:rsidRPr="008F68E0">
        <w:rPr>
          <w:lang w:val="en-US"/>
        </w:rPr>
        <w:t>to each group.</w:t>
      </w:r>
      <w:r w:rsidR="004712F9" w:rsidRPr="008F68E0">
        <w:rPr>
          <w:b/>
          <w:lang w:val="en-US"/>
        </w:rPr>
        <w:br/>
      </w:r>
    </w:p>
    <w:p w14:paraId="591BFC67" w14:textId="46762468" w:rsidR="00085604" w:rsidRPr="008F68E0" w:rsidRDefault="00671B96" w:rsidP="004712F9">
      <w:pPr>
        <w:rPr>
          <w:lang w:val="en-US"/>
        </w:rPr>
      </w:pPr>
      <w:r w:rsidRPr="008F68E0">
        <w:rPr>
          <w:b/>
          <w:lang w:val="en-US"/>
        </w:rPr>
        <w:t xml:space="preserve">Step 3 </w:t>
      </w:r>
      <w:r w:rsidRPr="008F68E0">
        <w:rPr>
          <w:lang w:val="en-US"/>
        </w:rPr>
        <w:t xml:space="preserve">Instruct students to develop a performance incorporating actions, body movement and dialogue that represents </w:t>
      </w:r>
      <w:r w:rsidR="00286155" w:rsidRPr="008F68E0">
        <w:rPr>
          <w:lang w:val="en-US"/>
        </w:rPr>
        <w:t xml:space="preserve">the topic they have been assigned </w:t>
      </w:r>
      <w:r w:rsidRPr="008F68E0">
        <w:rPr>
          <w:lang w:val="en-US"/>
        </w:rPr>
        <w:t xml:space="preserve">on their group’s </w:t>
      </w:r>
      <w:r w:rsidR="00E06D25">
        <w:rPr>
          <w:b/>
          <w:lang w:val="en-US"/>
        </w:rPr>
        <w:t>Activity c</w:t>
      </w:r>
      <w:r w:rsidRPr="001F1EBB">
        <w:rPr>
          <w:b/>
          <w:lang w:val="en-US"/>
        </w:rPr>
        <w:t>ard</w:t>
      </w:r>
      <w:r w:rsidRPr="008F68E0">
        <w:rPr>
          <w:lang w:val="en-US"/>
        </w:rPr>
        <w:t xml:space="preserve">. </w:t>
      </w:r>
      <w:r w:rsidR="00085604" w:rsidRPr="008F68E0">
        <w:rPr>
          <w:lang w:val="en-US"/>
        </w:rPr>
        <w:t>Draw students’ attention to the following principles to ensure that they can successfully build their scene:</w:t>
      </w:r>
    </w:p>
    <w:p w14:paraId="21AED6C2" w14:textId="77777777" w:rsidR="00085604" w:rsidRPr="008F68E0" w:rsidRDefault="00085604" w:rsidP="004712F9">
      <w:pPr>
        <w:rPr>
          <w:lang w:val="en-US"/>
        </w:rPr>
      </w:pPr>
    </w:p>
    <w:p w14:paraId="4B719410" w14:textId="0B778B88" w:rsidR="00085604" w:rsidRPr="001F1EBB" w:rsidRDefault="00085604" w:rsidP="001F1EBB">
      <w:pPr>
        <w:pStyle w:val="ListParagraph"/>
        <w:numPr>
          <w:ilvl w:val="0"/>
          <w:numId w:val="9"/>
        </w:numPr>
        <w:rPr>
          <w:lang w:val="en-US"/>
        </w:rPr>
      </w:pPr>
      <w:r w:rsidRPr="001F1EBB">
        <w:rPr>
          <w:lang w:val="en-US"/>
        </w:rPr>
        <w:t xml:space="preserve">take note of the </w:t>
      </w:r>
      <w:r w:rsidR="00286155" w:rsidRPr="001F1EBB">
        <w:rPr>
          <w:lang w:val="en-US"/>
        </w:rPr>
        <w:t>participants</w:t>
      </w:r>
      <w:r w:rsidRPr="001F1EBB">
        <w:rPr>
          <w:lang w:val="en-US"/>
        </w:rPr>
        <w:t xml:space="preserve"> involved in the part of the story shown on their group’s </w:t>
      </w:r>
      <w:r w:rsidR="00E06D25">
        <w:rPr>
          <w:lang w:val="en-US"/>
        </w:rPr>
        <w:t>activity c</w:t>
      </w:r>
      <w:r w:rsidRPr="001F1EBB">
        <w:rPr>
          <w:lang w:val="en-US"/>
        </w:rPr>
        <w:t>ard</w:t>
      </w:r>
    </w:p>
    <w:p w14:paraId="5F49FD81" w14:textId="4533E61D" w:rsidR="00085604" w:rsidRPr="001F1EBB" w:rsidRDefault="00085604" w:rsidP="001F1EBB">
      <w:pPr>
        <w:pStyle w:val="ListParagraph"/>
        <w:numPr>
          <w:ilvl w:val="0"/>
          <w:numId w:val="9"/>
        </w:numPr>
        <w:rPr>
          <w:lang w:val="en-US"/>
        </w:rPr>
      </w:pPr>
      <w:r w:rsidRPr="001F1EBB">
        <w:rPr>
          <w:lang w:val="en-US"/>
        </w:rPr>
        <w:t xml:space="preserve">think about the </w:t>
      </w:r>
      <w:r w:rsidR="006758C8" w:rsidRPr="001F1EBB">
        <w:rPr>
          <w:lang w:val="en-US"/>
        </w:rPr>
        <w:t>motifs</w:t>
      </w:r>
      <w:r w:rsidRPr="001F1EBB">
        <w:rPr>
          <w:lang w:val="en-US"/>
        </w:rPr>
        <w:t xml:space="preserve"> that are described on the </w:t>
      </w:r>
      <w:r w:rsidR="00E06D25">
        <w:rPr>
          <w:lang w:val="en-US"/>
        </w:rPr>
        <w:t>activity card</w:t>
      </w:r>
    </w:p>
    <w:p w14:paraId="348F39F2" w14:textId="313F22EE" w:rsidR="006758C8" w:rsidRPr="001F1EBB" w:rsidRDefault="006758C8" w:rsidP="001F1EBB">
      <w:pPr>
        <w:pStyle w:val="ListParagraph"/>
        <w:numPr>
          <w:ilvl w:val="0"/>
          <w:numId w:val="9"/>
        </w:numPr>
        <w:rPr>
          <w:lang w:val="en-US"/>
        </w:rPr>
      </w:pPr>
      <w:r w:rsidRPr="001F1EBB">
        <w:rPr>
          <w:lang w:val="en-US"/>
        </w:rPr>
        <w:t>think about the emotive content of their topic and how this might be represented in dramatic form</w:t>
      </w:r>
    </w:p>
    <w:p w14:paraId="75AECAF5" w14:textId="117157DD" w:rsidR="00085604" w:rsidRPr="001F1EBB" w:rsidRDefault="00085604" w:rsidP="001F1EBB">
      <w:pPr>
        <w:pStyle w:val="ListParagraph"/>
        <w:numPr>
          <w:ilvl w:val="0"/>
          <w:numId w:val="9"/>
        </w:numPr>
        <w:rPr>
          <w:lang w:val="en-US"/>
        </w:rPr>
      </w:pPr>
      <w:r w:rsidRPr="001F1EBB">
        <w:rPr>
          <w:lang w:val="en-US"/>
        </w:rPr>
        <w:t xml:space="preserve">work out how different </w:t>
      </w:r>
      <w:r w:rsidR="00286155" w:rsidRPr="001F1EBB">
        <w:rPr>
          <w:lang w:val="en-US"/>
        </w:rPr>
        <w:t>participant</w:t>
      </w:r>
      <w:r w:rsidRPr="001F1EBB">
        <w:rPr>
          <w:lang w:val="en-US"/>
        </w:rPr>
        <w:t>s will be positioned in relation to one another</w:t>
      </w:r>
    </w:p>
    <w:p w14:paraId="4DAD153C" w14:textId="00A23D00" w:rsidR="00A6628E" w:rsidRPr="001F1EBB" w:rsidRDefault="00286155" w:rsidP="001F1EBB">
      <w:pPr>
        <w:pStyle w:val="ListParagraph"/>
        <w:numPr>
          <w:ilvl w:val="0"/>
          <w:numId w:val="9"/>
        </w:numPr>
        <w:rPr>
          <w:lang w:val="en-US"/>
        </w:rPr>
      </w:pPr>
      <w:r w:rsidRPr="001F1EBB">
        <w:rPr>
          <w:lang w:val="en-US"/>
        </w:rPr>
        <w:t xml:space="preserve">decide whether you will need </w:t>
      </w:r>
      <w:r w:rsidR="00A6628E" w:rsidRPr="001F1EBB">
        <w:rPr>
          <w:lang w:val="en-US"/>
        </w:rPr>
        <w:t xml:space="preserve">any lines of dialogue </w:t>
      </w:r>
      <w:r w:rsidR="001F1EBB">
        <w:rPr>
          <w:lang w:val="en-US"/>
        </w:rPr>
        <w:t>in your performance — p</w:t>
      </w:r>
      <w:r w:rsidRPr="001F1EBB">
        <w:rPr>
          <w:lang w:val="en-US"/>
        </w:rPr>
        <w:t>erhaps you can</w:t>
      </w:r>
      <w:r w:rsidR="00A6628E" w:rsidRPr="001F1EBB">
        <w:rPr>
          <w:lang w:val="en-US"/>
        </w:rPr>
        <w:t xml:space="preserve"> improvise your own</w:t>
      </w:r>
      <w:r w:rsidRPr="001F1EBB">
        <w:rPr>
          <w:lang w:val="en-US"/>
        </w:rPr>
        <w:t>.</w:t>
      </w:r>
    </w:p>
    <w:p w14:paraId="04147EEF" w14:textId="77777777" w:rsidR="00A6628E" w:rsidRPr="008F68E0" w:rsidRDefault="00A6628E" w:rsidP="004712F9">
      <w:pPr>
        <w:rPr>
          <w:lang w:val="en-US"/>
        </w:rPr>
      </w:pPr>
    </w:p>
    <w:p w14:paraId="21564C07" w14:textId="4A9BBB49" w:rsidR="00671B96" w:rsidRPr="001F1EBB" w:rsidRDefault="00085604" w:rsidP="00085604">
      <w:pPr>
        <w:rPr>
          <w:rFonts w:eastAsiaTheme="majorEastAsia" w:cstheme="majorBidi"/>
          <w:b/>
          <w:bCs/>
          <w:sz w:val="22"/>
          <w:szCs w:val="22"/>
          <w:lang w:val="en-US"/>
        </w:rPr>
      </w:pPr>
      <w:r w:rsidRPr="001F1EBB">
        <w:rPr>
          <w:lang w:val="en-US"/>
        </w:rPr>
        <w:t>Students</w:t>
      </w:r>
      <w:r w:rsidR="00671B96" w:rsidRPr="008F68E0">
        <w:rPr>
          <w:lang w:val="en-US"/>
        </w:rPr>
        <w:t xml:space="preserve"> should rehearse their performance for presentation in the next lesson.</w:t>
      </w:r>
      <w:r w:rsidR="00671B96" w:rsidRPr="008F68E0">
        <w:rPr>
          <w:b/>
          <w:lang w:val="en-US"/>
        </w:rPr>
        <w:br/>
      </w:r>
      <w:r w:rsidR="004712F9" w:rsidRPr="001F1EBB">
        <w:rPr>
          <w:rStyle w:val="Heading2Char"/>
          <w:color w:val="auto"/>
          <w:lang w:val="en-US"/>
        </w:rPr>
        <w:br/>
      </w:r>
      <w:r w:rsidR="004712F9" w:rsidRPr="001F1EBB">
        <w:rPr>
          <w:rStyle w:val="Heading2Char"/>
          <w:color w:val="auto"/>
          <w:sz w:val="22"/>
          <w:szCs w:val="22"/>
          <w:lang w:val="en-US"/>
        </w:rPr>
        <w:t>Lesson 2</w:t>
      </w:r>
      <w:r w:rsidR="004712F9" w:rsidRPr="001F1EBB">
        <w:rPr>
          <w:b/>
          <w:sz w:val="22"/>
          <w:szCs w:val="22"/>
          <w:highlight w:val="yellow"/>
          <w:lang w:val="en-US"/>
        </w:rPr>
        <w:br/>
      </w:r>
    </w:p>
    <w:p w14:paraId="06AF5AAC" w14:textId="79ED7B71" w:rsidR="00671B96" w:rsidRPr="008F68E0" w:rsidRDefault="001F1EBB" w:rsidP="004712F9">
      <w:pPr>
        <w:rPr>
          <w:lang w:val="en-US"/>
        </w:rPr>
      </w:pPr>
      <w:r>
        <w:rPr>
          <w:b/>
          <w:lang w:val="en-US"/>
        </w:rPr>
        <w:t>Step 1</w:t>
      </w:r>
      <w:r w:rsidR="00671B96" w:rsidRPr="008F68E0">
        <w:rPr>
          <w:b/>
          <w:lang w:val="en-US"/>
        </w:rPr>
        <w:t xml:space="preserve">: </w:t>
      </w:r>
      <w:r w:rsidR="00A6628E" w:rsidRPr="008F68E0">
        <w:rPr>
          <w:lang w:val="en-US"/>
        </w:rPr>
        <w:t>Have the students assemble</w:t>
      </w:r>
      <w:r w:rsidR="006F6ED4" w:rsidRPr="008F68E0">
        <w:rPr>
          <w:lang w:val="en-US"/>
        </w:rPr>
        <w:t xml:space="preserve"> in the performance space </w:t>
      </w:r>
      <w:r w:rsidR="006F36A6" w:rsidRPr="008F68E0">
        <w:rPr>
          <w:lang w:val="en-US"/>
        </w:rPr>
        <w:t>(or alternatively invite</w:t>
      </w:r>
      <w:r w:rsidR="00A6628E" w:rsidRPr="008F68E0">
        <w:rPr>
          <w:lang w:val="en-US"/>
        </w:rPr>
        <w:t xml:space="preserve"> an</w:t>
      </w:r>
      <w:r w:rsidR="006F36A6" w:rsidRPr="008F68E0">
        <w:rPr>
          <w:lang w:val="en-US"/>
        </w:rPr>
        <w:t>other</w:t>
      </w:r>
      <w:r w:rsidR="00A6628E" w:rsidRPr="008F68E0">
        <w:rPr>
          <w:lang w:val="en-US"/>
        </w:rPr>
        <w:t xml:space="preserve"> audience</w:t>
      </w:r>
      <w:r w:rsidR="006F36A6" w:rsidRPr="008F68E0">
        <w:rPr>
          <w:lang w:val="en-US"/>
        </w:rPr>
        <w:t>)</w:t>
      </w:r>
      <w:r w:rsidR="00A6628E" w:rsidRPr="008F68E0">
        <w:rPr>
          <w:lang w:val="en-US"/>
        </w:rPr>
        <w:t xml:space="preserve"> and </w:t>
      </w:r>
      <w:r w:rsidR="007F409F" w:rsidRPr="008F68E0">
        <w:rPr>
          <w:lang w:val="en-US"/>
        </w:rPr>
        <w:t>have</w:t>
      </w:r>
      <w:r w:rsidR="00A6628E" w:rsidRPr="008F68E0">
        <w:rPr>
          <w:lang w:val="en-US"/>
        </w:rPr>
        <w:t xml:space="preserve"> each group present their performance.</w:t>
      </w:r>
    </w:p>
    <w:p w14:paraId="10363FD2" w14:textId="77777777" w:rsidR="00671B96" w:rsidRPr="008F68E0" w:rsidRDefault="00671B96" w:rsidP="004712F9">
      <w:pPr>
        <w:rPr>
          <w:b/>
          <w:lang w:val="en-US"/>
        </w:rPr>
      </w:pPr>
    </w:p>
    <w:p w14:paraId="0C3B0BC5" w14:textId="61558DF7" w:rsidR="004712F9" w:rsidRPr="008F68E0" w:rsidRDefault="001F1EBB" w:rsidP="004712F9">
      <w:pPr>
        <w:rPr>
          <w:b/>
          <w:lang w:val="en-US"/>
        </w:rPr>
      </w:pPr>
      <w:r>
        <w:rPr>
          <w:b/>
          <w:lang w:val="en-US"/>
        </w:rPr>
        <w:t>Step 2</w:t>
      </w:r>
      <w:r w:rsidR="00671B96" w:rsidRPr="008F68E0">
        <w:rPr>
          <w:b/>
          <w:lang w:val="en-US"/>
        </w:rPr>
        <w:t xml:space="preserve">: </w:t>
      </w:r>
      <w:r w:rsidR="00A6628E" w:rsidRPr="008F68E0">
        <w:rPr>
          <w:lang w:val="en-US"/>
        </w:rPr>
        <w:t xml:space="preserve">Hold a short discussion in which students provide each other with feedback on their performances. The focus of this discussion should be on the degree to which the final performance accurately represented the </w:t>
      </w:r>
      <w:r w:rsidR="00286155" w:rsidRPr="008F68E0">
        <w:rPr>
          <w:lang w:val="en-US"/>
        </w:rPr>
        <w:t>topic</w:t>
      </w:r>
      <w:r w:rsidR="00A6628E" w:rsidRPr="008F68E0">
        <w:rPr>
          <w:lang w:val="en-US"/>
        </w:rPr>
        <w:t xml:space="preserve"> on the </w:t>
      </w:r>
      <w:r w:rsidR="00E06D25">
        <w:rPr>
          <w:lang w:val="en-US"/>
        </w:rPr>
        <w:t>activity c</w:t>
      </w:r>
      <w:r w:rsidR="00A6628E" w:rsidRPr="008F68E0">
        <w:rPr>
          <w:lang w:val="en-US"/>
        </w:rPr>
        <w:t>ard.</w:t>
      </w:r>
      <w:r w:rsidR="004712F9" w:rsidRPr="008F68E0">
        <w:rPr>
          <w:b/>
          <w:lang w:val="en-US"/>
        </w:rPr>
        <w:t xml:space="preserve"> </w:t>
      </w:r>
    </w:p>
    <w:p w14:paraId="503F4C0C" w14:textId="77777777" w:rsidR="009B096F" w:rsidRPr="008F68E0" w:rsidRDefault="009B096F" w:rsidP="004712F9">
      <w:pPr>
        <w:rPr>
          <w:b/>
          <w:lang w:val="en-US"/>
        </w:rPr>
      </w:pPr>
    </w:p>
    <w:p w14:paraId="27554D24" w14:textId="3E5D6269" w:rsidR="009B096F" w:rsidRPr="001F1EBB" w:rsidRDefault="000B7A30" w:rsidP="004712F9">
      <w:pPr>
        <w:rPr>
          <w:b/>
          <w:sz w:val="22"/>
          <w:szCs w:val="22"/>
          <w:lang w:val="en-US"/>
        </w:rPr>
      </w:pPr>
      <w:r>
        <w:rPr>
          <w:b/>
          <w:sz w:val="22"/>
          <w:szCs w:val="22"/>
          <w:lang w:val="en-US"/>
        </w:rPr>
        <w:t>Assessment i</w:t>
      </w:r>
      <w:r w:rsidR="009B096F" w:rsidRPr="001F1EBB">
        <w:rPr>
          <w:b/>
          <w:sz w:val="22"/>
          <w:szCs w:val="22"/>
          <w:lang w:val="en-US"/>
        </w:rPr>
        <w:t>deas</w:t>
      </w:r>
    </w:p>
    <w:p w14:paraId="0E7D1D52" w14:textId="4C418493" w:rsidR="009B096F" w:rsidRPr="001F1EBB" w:rsidRDefault="000B7A30" w:rsidP="004712F9">
      <w:pPr>
        <w:rPr>
          <w:lang w:val="en-US"/>
        </w:rPr>
      </w:pPr>
      <w:r>
        <w:rPr>
          <w:lang w:val="en-US"/>
        </w:rPr>
        <w:t>Peer a</w:t>
      </w:r>
      <w:r w:rsidR="00E1504F" w:rsidRPr="001F1EBB">
        <w:rPr>
          <w:lang w:val="en-US"/>
        </w:rPr>
        <w:t>ssessment of performances</w:t>
      </w:r>
    </w:p>
    <w:p w14:paraId="70DA91F3" w14:textId="689BA5BB" w:rsidR="00E1504F" w:rsidRPr="001F1EBB" w:rsidRDefault="000B7A30" w:rsidP="004712F9">
      <w:pPr>
        <w:rPr>
          <w:lang w:val="en-US"/>
        </w:rPr>
      </w:pPr>
      <w:r>
        <w:rPr>
          <w:lang w:val="en-US"/>
        </w:rPr>
        <w:t>Self-a</w:t>
      </w:r>
      <w:r w:rsidR="00CF659B" w:rsidRPr="008F68E0">
        <w:rPr>
          <w:lang w:val="en-US"/>
        </w:rPr>
        <w:t>ssessment</w:t>
      </w:r>
      <w:r w:rsidR="001F1EBB">
        <w:rPr>
          <w:lang w:val="en-US"/>
        </w:rPr>
        <w:t xml:space="preserve"> of i</w:t>
      </w:r>
      <w:r w:rsidR="00E1504F" w:rsidRPr="001F1EBB">
        <w:rPr>
          <w:lang w:val="en-US"/>
        </w:rPr>
        <w:t xml:space="preserve">ndividual contributions to the group </w:t>
      </w:r>
    </w:p>
    <w:p w14:paraId="0C1E1C34" w14:textId="77777777" w:rsidR="00E1504F" w:rsidRPr="001F1EBB" w:rsidRDefault="00E1504F" w:rsidP="004712F9">
      <w:pPr>
        <w:rPr>
          <w:lang w:val="en-US"/>
        </w:rPr>
      </w:pPr>
    </w:p>
    <w:p w14:paraId="7A2CB35B" w14:textId="77777777" w:rsidR="004712F9" w:rsidRPr="008F68E0" w:rsidRDefault="004712F9" w:rsidP="004712F9">
      <w:pPr>
        <w:rPr>
          <w:b/>
          <w:highlight w:val="yellow"/>
          <w:lang w:val="en-US"/>
        </w:rPr>
      </w:pPr>
    </w:p>
    <w:p w14:paraId="2B7FF656" w14:textId="30F829C7" w:rsidR="00632D6E" w:rsidRDefault="00632D6E">
      <w:pPr>
        <w:spacing w:after="200" w:line="276" w:lineRule="auto"/>
        <w:rPr>
          <w:rFonts w:eastAsiaTheme="majorEastAsia" w:cstheme="majorBidi"/>
          <w:b/>
          <w:bCs/>
          <w:color w:val="B2A1C7" w:themeColor="accent4" w:themeTint="99"/>
          <w:sz w:val="28"/>
          <w:szCs w:val="26"/>
        </w:rPr>
      </w:pPr>
      <w:bookmarkStart w:id="0" w:name="_GoBack"/>
      <w:bookmarkEnd w:id="0"/>
    </w:p>
    <w:sectPr w:rsidR="00632D6E"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7CBC"/>
    <w:multiLevelType w:val="hybridMultilevel"/>
    <w:tmpl w:val="0C5E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A673A"/>
    <w:multiLevelType w:val="hybridMultilevel"/>
    <w:tmpl w:val="1AFEC7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95889"/>
    <w:multiLevelType w:val="hybridMultilevel"/>
    <w:tmpl w:val="A56A5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EF4AB4"/>
    <w:multiLevelType w:val="hybridMultilevel"/>
    <w:tmpl w:val="542ED686"/>
    <w:lvl w:ilvl="0" w:tplc="8404367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8C900BA"/>
    <w:multiLevelType w:val="hybridMultilevel"/>
    <w:tmpl w:val="227E96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8360ED"/>
    <w:multiLevelType w:val="hybridMultilevel"/>
    <w:tmpl w:val="701C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21AB2"/>
    <w:rsid w:val="00034883"/>
    <w:rsid w:val="00034CFD"/>
    <w:rsid w:val="0003601F"/>
    <w:rsid w:val="0004047C"/>
    <w:rsid w:val="00046DF7"/>
    <w:rsid w:val="00054C51"/>
    <w:rsid w:val="000579E2"/>
    <w:rsid w:val="000667BA"/>
    <w:rsid w:val="0008240F"/>
    <w:rsid w:val="00085604"/>
    <w:rsid w:val="000953A0"/>
    <w:rsid w:val="000A601C"/>
    <w:rsid w:val="000B170D"/>
    <w:rsid w:val="000B7A30"/>
    <w:rsid w:val="000D1968"/>
    <w:rsid w:val="000E410F"/>
    <w:rsid w:val="001107EF"/>
    <w:rsid w:val="0011693C"/>
    <w:rsid w:val="00116CE3"/>
    <w:rsid w:val="00165477"/>
    <w:rsid w:val="00173426"/>
    <w:rsid w:val="00183DB6"/>
    <w:rsid w:val="00187991"/>
    <w:rsid w:val="0019359C"/>
    <w:rsid w:val="001945AE"/>
    <w:rsid w:val="00195C55"/>
    <w:rsid w:val="001B440C"/>
    <w:rsid w:val="001E0557"/>
    <w:rsid w:val="001E41C2"/>
    <w:rsid w:val="001F1EBB"/>
    <w:rsid w:val="001F3900"/>
    <w:rsid w:val="0020591D"/>
    <w:rsid w:val="00205F6F"/>
    <w:rsid w:val="00216E5C"/>
    <w:rsid w:val="00226440"/>
    <w:rsid w:val="00230F9D"/>
    <w:rsid w:val="00241FB8"/>
    <w:rsid w:val="00243956"/>
    <w:rsid w:val="0026755F"/>
    <w:rsid w:val="00286155"/>
    <w:rsid w:val="00287684"/>
    <w:rsid w:val="002B2503"/>
    <w:rsid w:val="002B6DA0"/>
    <w:rsid w:val="002C6941"/>
    <w:rsid w:val="002D559E"/>
    <w:rsid w:val="003019FA"/>
    <w:rsid w:val="00316DA4"/>
    <w:rsid w:val="00321521"/>
    <w:rsid w:val="00323FF1"/>
    <w:rsid w:val="0032787D"/>
    <w:rsid w:val="003530EF"/>
    <w:rsid w:val="003702FE"/>
    <w:rsid w:val="00385272"/>
    <w:rsid w:val="00394B6D"/>
    <w:rsid w:val="003B28A0"/>
    <w:rsid w:val="003C0595"/>
    <w:rsid w:val="003D0C74"/>
    <w:rsid w:val="003D3FEA"/>
    <w:rsid w:val="003D40AD"/>
    <w:rsid w:val="003F6906"/>
    <w:rsid w:val="00400E33"/>
    <w:rsid w:val="00402937"/>
    <w:rsid w:val="004051FE"/>
    <w:rsid w:val="004318CC"/>
    <w:rsid w:val="0045141D"/>
    <w:rsid w:val="00460FA9"/>
    <w:rsid w:val="004613CF"/>
    <w:rsid w:val="00461953"/>
    <w:rsid w:val="00466802"/>
    <w:rsid w:val="004712F9"/>
    <w:rsid w:val="00476359"/>
    <w:rsid w:val="00481F1A"/>
    <w:rsid w:val="004A104C"/>
    <w:rsid w:val="004D4724"/>
    <w:rsid w:val="004E4588"/>
    <w:rsid w:val="004F031A"/>
    <w:rsid w:val="004F5CEE"/>
    <w:rsid w:val="00511824"/>
    <w:rsid w:val="005148F5"/>
    <w:rsid w:val="00523254"/>
    <w:rsid w:val="0052441C"/>
    <w:rsid w:val="00552F4E"/>
    <w:rsid w:val="005575D1"/>
    <w:rsid w:val="0057195C"/>
    <w:rsid w:val="00583C7F"/>
    <w:rsid w:val="00587E5F"/>
    <w:rsid w:val="00593E2B"/>
    <w:rsid w:val="00594873"/>
    <w:rsid w:val="005962A7"/>
    <w:rsid w:val="005A0CA7"/>
    <w:rsid w:val="005B5DBE"/>
    <w:rsid w:val="005B7972"/>
    <w:rsid w:val="005C63E3"/>
    <w:rsid w:val="005D284E"/>
    <w:rsid w:val="005D2B69"/>
    <w:rsid w:val="006035DC"/>
    <w:rsid w:val="00604598"/>
    <w:rsid w:val="00632D6E"/>
    <w:rsid w:val="0063591F"/>
    <w:rsid w:val="0066118E"/>
    <w:rsid w:val="0066717B"/>
    <w:rsid w:val="00671B96"/>
    <w:rsid w:val="006758C8"/>
    <w:rsid w:val="00693287"/>
    <w:rsid w:val="006B0B62"/>
    <w:rsid w:val="006C126A"/>
    <w:rsid w:val="006C5B2A"/>
    <w:rsid w:val="006C792E"/>
    <w:rsid w:val="006D2FD9"/>
    <w:rsid w:val="006E1177"/>
    <w:rsid w:val="006F36A6"/>
    <w:rsid w:val="006F562A"/>
    <w:rsid w:val="006F5D29"/>
    <w:rsid w:val="006F6ED4"/>
    <w:rsid w:val="0070737A"/>
    <w:rsid w:val="00710226"/>
    <w:rsid w:val="007224D4"/>
    <w:rsid w:val="00723E83"/>
    <w:rsid w:val="0072570C"/>
    <w:rsid w:val="00733A5C"/>
    <w:rsid w:val="007340A2"/>
    <w:rsid w:val="00735E68"/>
    <w:rsid w:val="00740D38"/>
    <w:rsid w:val="00760AD1"/>
    <w:rsid w:val="00767AD7"/>
    <w:rsid w:val="00771927"/>
    <w:rsid w:val="0077348D"/>
    <w:rsid w:val="007B30CF"/>
    <w:rsid w:val="007B37FE"/>
    <w:rsid w:val="007C1283"/>
    <w:rsid w:val="007C4EE7"/>
    <w:rsid w:val="007D26AD"/>
    <w:rsid w:val="007E60AD"/>
    <w:rsid w:val="007E7FB8"/>
    <w:rsid w:val="007F0FC2"/>
    <w:rsid w:val="007F409F"/>
    <w:rsid w:val="0080309A"/>
    <w:rsid w:val="00813691"/>
    <w:rsid w:val="00823204"/>
    <w:rsid w:val="00834EDB"/>
    <w:rsid w:val="008368E4"/>
    <w:rsid w:val="0084376A"/>
    <w:rsid w:val="00851F36"/>
    <w:rsid w:val="008617A5"/>
    <w:rsid w:val="0086312A"/>
    <w:rsid w:val="00866B60"/>
    <w:rsid w:val="008B5565"/>
    <w:rsid w:val="008C25A0"/>
    <w:rsid w:val="008E08CE"/>
    <w:rsid w:val="008E15FD"/>
    <w:rsid w:val="008E3212"/>
    <w:rsid w:val="008F458C"/>
    <w:rsid w:val="008F68E0"/>
    <w:rsid w:val="00902B9F"/>
    <w:rsid w:val="00921BEB"/>
    <w:rsid w:val="00950833"/>
    <w:rsid w:val="00956337"/>
    <w:rsid w:val="009655CD"/>
    <w:rsid w:val="00974DEF"/>
    <w:rsid w:val="00993A83"/>
    <w:rsid w:val="009A11FA"/>
    <w:rsid w:val="009B096F"/>
    <w:rsid w:val="009C3094"/>
    <w:rsid w:val="009D4A93"/>
    <w:rsid w:val="009E26EA"/>
    <w:rsid w:val="009E45A3"/>
    <w:rsid w:val="009F0112"/>
    <w:rsid w:val="00A06652"/>
    <w:rsid w:val="00A40408"/>
    <w:rsid w:val="00A463BC"/>
    <w:rsid w:val="00A549DE"/>
    <w:rsid w:val="00A560F2"/>
    <w:rsid w:val="00A66267"/>
    <w:rsid w:val="00A6628E"/>
    <w:rsid w:val="00A7265E"/>
    <w:rsid w:val="00AC7169"/>
    <w:rsid w:val="00AD1DD7"/>
    <w:rsid w:val="00AD5086"/>
    <w:rsid w:val="00AE6B5B"/>
    <w:rsid w:val="00B03B3C"/>
    <w:rsid w:val="00B119C4"/>
    <w:rsid w:val="00B27D74"/>
    <w:rsid w:val="00B345F8"/>
    <w:rsid w:val="00B34DEE"/>
    <w:rsid w:val="00B40DDD"/>
    <w:rsid w:val="00B5499F"/>
    <w:rsid w:val="00B61605"/>
    <w:rsid w:val="00B643F5"/>
    <w:rsid w:val="00B72431"/>
    <w:rsid w:val="00BA2CB0"/>
    <w:rsid w:val="00BA7EBE"/>
    <w:rsid w:val="00BB5662"/>
    <w:rsid w:val="00BB75DA"/>
    <w:rsid w:val="00BC1633"/>
    <w:rsid w:val="00BC5EC5"/>
    <w:rsid w:val="00BD45B9"/>
    <w:rsid w:val="00BE09C8"/>
    <w:rsid w:val="00BF0F0F"/>
    <w:rsid w:val="00C00AA0"/>
    <w:rsid w:val="00C20457"/>
    <w:rsid w:val="00C26F1D"/>
    <w:rsid w:val="00C33924"/>
    <w:rsid w:val="00C52829"/>
    <w:rsid w:val="00C55603"/>
    <w:rsid w:val="00C56D1B"/>
    <w:rsid w:val="00C573F3"/>
    <w:rsid w:val="00C72889"/>
    <w:rsid w:val="00CA396F"/>
    <w:rsid w:val="00CB0F9F"/>
    <w:rsid w:val="00CC2E0F"/>
    <w:rsid w:val="00CC2FD0"/>
    <w:rsid w:val="00CD1601"/>
    <w:rsid w:val="00CD3D76"/>
    <w:rsid w:val="00CD6822"/>
    <w:rsid w:val="00CE28DF"/>
    <w:rsid w:val="00CE4701"/>
    <w:rsid w:val="00CF659B"/>
    <w:rsid w:val="00D07F87"/>
    <w:rsid w:val="00D24874"/>
    <w:rsid w:val="00D30888"/>
    <w:rsid w:val="00D53A8A"/>
    <w:rsid w:val="00D56386"/>
    <w:rsid w:val="00D61FE9"/>
    <w:rsid w:val="00D72F73"/>
    <w:rsid w:val="00D73634"/>
    <w:rsid w:val="00D8449C"/>
    <w:rsid w:val="00D9008D"/>
    <w:rsid w:val="00DA16EB"/>
    <w:rsid w:val="00DA1D22"/>
    <w:rsid w:val="00DA350F"/>
    <w:rsid w:val="00DB3605"/>
    <w:rsid w:val="00DD23F6"/>
    <w:rsid w:val="00DD5390"/>
    <w:rsid w:val="00DE39F4"/>
    <w:rsid w:val="00DE4781"/>
    <w:rsid w:val="00E006EA"/>
    <w:rsid w:val="00E05C5E"/>
    <w:rsid w:val="00E06D25"/>
    <w:rsid w:val="00E07879"/>
    <w:rsid w:val="00E12BAE"/>
    <w:rsid w:val="00E1504F"/>
    <w:rsid w:val="00E15899"/>
    <w:rsid w:val="00E36231"/>
    <w:rsid w:val="00E454ED"/>
    <w:rsid w:val="00E57DB9"/>
    <w:rsid w:val="00E7284A"/>
    <w:rsid w:val="00E75047"/>
    <w:rsid w:val="00E841FD"/>
    <w:rsid w:val="00EA2B1B"/>
    <w:rsid w:val="00EA35D7"/>
    <w:rsid w:val="00EE316E"/>
    <w:rsid w:val="00EE4770"/>
    <w:rsid w:val="00EE749A"/>
    <w:rsid w:val="00F01C45"/>
    <w:rsid w:val="00F16C02"/>
    <w:rsid w:val="00F31B92"/>
    <w:rsid w:val="00F32AC3"/>
    <w:rsid w:val="00F4176F"/>
    <w:rsid w:val="00F4276F"/>
    <w:rsid w:val="00F42B76"/>
    <w:rsid w:val="00F503F9"/>
    <w:rsid w:val="00F668AF"/>
    <w:rsid w:val="00F66D08"/>
    <w:rsid w:val="00F8702B"/>
    <w:rsid w:val="00F90AD0"/>
    <w:rsid w:val="00F9431C"/>
    <w:rsid w:val="00F9463C"/>
    <w:rsid w:val="00F9795F"/>
    <w:rsid w:val="00FB1AB0"/>
    <w:rsid w:val="00FB27AA"/>
    <w:rsid w:val="00FD156F"/>
    <w:rsid w:val="00FE4BF2"/>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B6FF"/>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89"/>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paragraph" w:customStyle="1" w:styleId="Default">
    <w:name w:val="Default"/>
    <w:rsid w:val="005B5DBE"/>
    <w:pPr>
      <w:autoSpaceDE w:val="0"/>
      <w:autoSpaceDN w:val="0"/>
      <w:adjustRightInd w:val="0"/>
      <w:spacing w:after="0" w:line="240" w:lineRule="auto"/>
    </w:pPr>
    <w:rPr>
      <w:rFonts w:ascii="Fira Sans Light" w:hAnsi="Fira Sans Light" w:cs="Fira Sans Light"/>
      <w:color w:val="000000"/>
      <w:sz w:val="24"/>
      <w:szCs w:val="24"/>
    </w:rPr>
  </w:style>
  <w:style w:type="character" w:styleId="Hyperlink">
    <w:name w:val="Hyperlink"/>
    <w:basedOn w:val="DefaultParagraphFont"/>
    <w:uiPriority w:val="99"/>
    <w:unhideWhenUsed/>
    <w:rsid w:val="00C72889"/>
    <w:rPr>
      <w:color w:val="0000FF" w:themeColor="hyperlink"/>
      <w:u w:val="single"/>
    </w:rPr>
  </w:style>
  <w:style w:type="character" w:styleId="FollowedHyperlink">
    <w:name w:val="FollowedHyperlink"/>
    <w:basedOn w:val="DefaultParagraphFont"/>
    <w:uiPriority w:val="99"/>
    <w:semiHidden/>
    <w:unhideWhenUsed/>
    <w:rsid w:val="00723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3208">
      <w:bodyDiv w:val="1"/>
      <w:marLeft w:val="0"/>
      <w:marRight w:val="0"/>
      <w:marTop w:val="0"/>
      <w:marBottom w:val="0"/>
      <w:divBdr>
        <w:top w:val="none" w:sz="0" w:space="0" w:color="auto"/>
        <w:left w:val="none" w:sz="0" w:space="0" w:color="auto"/>
        <w:bottom w:val="none" w:sz="0" w:space="0" w:color="auto"/>
        <w:right w:val="none" w:sz="0" w:space="0" w:color="auto"/>
      </w:divBdr>
    </w:div>
    <w:div w:id="1237012533">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ragunnawali.org.au/" TargetMode="External"/><Relationship Id="rId5" Type="http://schemas.openxmlformats.org/officeDocument/2006/relationships/hyperlink" Target="https://aiatsis.gov.au/news-and-events/news/sea-hands-commemorates-apology-anniver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611</Words>
  <Characters>3973</Characters>
  <Application>Microsoft Office Word</Application>
  <DocSecurity>0</DocSecurity>
  <Lines>3973</Lines>
  <Paragraphs>327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18</cp:revision>
  <cp:lastPrinted>2018-10-22T02:03:00Z</cp:lastPrinted>
  <dcterms:created xsi:type="dcterms:W3CDTF">2019-06-10T04:35:00Z</dcterms:created>
  <dcterms:modified xsi:type="dcterms:W3CDTF">2019-08-15T23:53:00Z</dcterms:modified>
</cp:coreProperties>
</file>