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CF18D" w14:textId="77777777" w:rsidR="00C26431" w:rsidRPr="00281A31" w:rsidRDefault="00C26431" w:rsidP="00C26431">
      <w:pPr>
        <w:rPr>
          <w:rFonts w:cstheme="minorHAnsi"/>
          <w:b/>
          <w:sz w:val="28"/>
          <w:szCs w:val="28"/>
          <w:lang w:val="en-US"/>
        </w:rPr>
      </w:pPr>
      <w:r w:rsidRPr="00281A31">
        <w:rPr>
          <w:rFonts w:cstheme="minorHAnsi"/>
          <w:b/>
          <w:sz w:val="28"/>
          <w:szCs w:val="28"/>
          <w:lang w:val="en-US"/>
        </w:rPr>
        <w:t xml:space="preserve">Year 9/10 Civics &amp; Citizenship/English </w:t>
      </w:r>
    </w:p>
    <w:p w14:paraId="29A13038" w14:textId="56D6EDDC" w:rsidR="00C26431" w:rsidRPr="00281A31" w:rsidRDefault="00C26431" w:rsidP="00C26431">
      <w:pPr>
        <w:rPr>
          <w:rFonts w:cstheme="minorHAnsi"/>
          <w:b/>
          <w:sz w:val="28"/>
          <w:szCs w:val="28"/>
          <w:lang w:val="en-US"/>
        </w:rPr>
      </w:pPr>
      <w:r w:rsidRPr="00281A31">
        <w:rPr>
          <w:rFonts w:cstheme="minorHAnsi"/>
          <w:b/>
          <w:sz w:val="28"/>
          <w:szCs w:val="28"/>
          <w:lang w:val="en-US"/>
        </w:rPr>
        <w:t>Depth Study &amp; Expository Essay</w:t>
      </w:r>
      <w:r w:rsidR="00281A31">
        <w:rPr>
          <w:rFonts w:cstheme="minorHAnsi"/>
          <w:b/>
          <w:sz w:val="28"/>
          <w:szCs w:val="28"/>
          <w:lang w:val="en-US"/>
        </w:rPr>
        <w:t xml:space="preserve"> — </w:t>
      </w:r>
      <w:r w:rsidRPr="00281A31">
        <w:rPr>
          <w:rFonts w:cstheme="minorHAnsi"/>
          <w:b/>
          <w:sz w:val="28"/>
          <w:szCs w:val="28"/>
          <w:lang w:val="en-US"/>
        </w:rPr>
        <w:t>Native Title</w:t>
      </w:r>
    </w:p>
    <w:p w14:paraId="50FDCB8F" w14:textId="0B25F0C2" w:rsidR="007340A2" w:rsidRPr="00DD3CB6" w:rsidRDefault="006E439D" w:rsidP="00D9008D">
      <w:pPr>
        <w:pStyle w:val="Heading2"/>
        <w:rPr>
          <w:rFonts w:cstheme="minorHAnsi"/>
          <w:color w:val="000000" w:themeColor="text1"/>
          <w:sz w:val="22"/>
          <w:szCs w:val="22"/>
        </w:rPr>
      </w:pPr>
      <w:r w:rsidRPr="00DD3CB6">
        <w:rPr>
          <w:rFonts w:cstheme="minorHAnsi"/>
          <w:color w:val="000000" w:themeColor="text1"/>
          <w:sz w:val="22"/>
          <w:szCs w:val="22"/>
        </w:rPr>
        <w:t>Summary</w:t>
      </w:r>
    </w:p>
    <w:p w14:paraId="4033E34F" w14:textId="2BB2161F" w:rsidR="00C24544" w:rsidRPr="00281A31" w:rsidRDefault="00EE1171" w:rsidP="00C24544">
      <w:pPr>
        <w:pStyle w:val="Pa37"/>
        <w:spacing w:before="40" w:after="40"/>
        <w:rPr>
          <w:rFonts w:asciiTheme="minorHAnsi" w:eastAsiaTheme="majorEastAsia" w:hAnsiTheme="minorHAnsi" w:cstheme="minorHAnsi"/>
          <w:bCs/>
          <w:sz w:val="20"/>
          <w:szCs w:val="20"/>
        </w:rPr>
      </w:pPr>
      <w:r w:rsidRPr="00281A31">
        <w:rPr>
          <w:rFonts w:asciiTheme="minorHAnsi" w:hAnsiTheme="minorHAnsi" w:cstheme="minorHAnsi"/>
          <w:sz w:val="20"/>
          <w:szCs w:val="20"/>
        </w:rPr>
        <w:t xml:space="preserve">In this </w:t>
      </w:r>
      <w:r w:rsidR="00E73F13" w:rsidRPr="00281A31">
        <w:rPr>
          <w:rFonts w:asciiTheme="minorHAnsi" w:hAnsiTheme="minorHAnsi" w:cstheme="minorHAnsi"/>
          <w:sz w:val="20"/>
          <w:szCs w:val="20"/>
        </w:rPr>
        <w:t xml:space="preserve">task, </w:t>
      </w:r>
      <w:r w:rsidR="003D440E" w:rsidRPr="00281A31">
        <w:rPr>
          <w:rFonts w:asciiTheme="minorHAnsi" w:hAnsiTheme="minorHAnsi" w:cstheme="minorHAnsi"/>
          <w:sz w:val="20"/>
          <w:szCs w:val="20"/>
        </w:rPr>
        <w:t>students will</w:t>
      </w:r>
      <w:r w:rsidR="00E44536" w:rsidRPr="00281A31">
        <w:rPr>
          <w:rFonts w:asciiTheme="minorHAnsi" w:hAnsiTheme="minorHAnsi" w:cstheme="minorHAnsi"/>
          <w:sz w:val="20"/>
          <w:szCs w:val="20"/>
        </w:rPr>
        <w:t xml:space="preserve"> </w:t>
      </w:r>
      <w:r w:rsidR="00063765" w:rsidRPr="00281A31">
        <w:rPr>
          <w:rFonts w:asciiTheme="minorHAnsi" w:hAnsiTheme="minorHAnsi" w:cstheme="minorHAnsi"/>
          <w:sz w:val="20"/>
          <w:szCs w:val="20"/>
        </w:rPr>
        <w:t>engage in a</w:t>
      </w:r>
      <w:r w:rsidR="003801A0" w:rsidRPr="00281A31">
        <w:rPr>
          <w:rFonts w:asciiTheme="minorHAnsi" w:hAnsiTheme="minorHAnsi" w:cstheme="minorHAnsi"/>
          <w:sz w:val="20"/>
          <w:szCs w:val="20"/>
        </w:rPr>
        <w:t xml:space="preserve"> </w:t>
      </w:r>
      <w:r w:rsidR="00063765" w:rsidRPr="00281A31">
        <w:rPr>
          <w:rFonts w:asciiTheme="minorHAnsi" w:hAnsiTheme="minorHAnsi" w:cstheme="minorHAnsi"/>
          <w:sz w:val="20"/>
          <w:szCs w:val="20"/>
        </w:rPr>
        <w:t xml:space="preserve">self-directed depth study </w:t>
      </w:r>
      <w:r w:rsidR="00D57A2A">
        <w:rPr>
          <w:rFonts w:asciiTheme="minorHAnsi" w:hAnsiTheme="minorHAnsi" w:cstheme="minorHAnsi"/>
          <w:sz w:val="20"/>
          <w:szCs w:val="20"/>
        </w:rPr>
        <w:t>that</w:t>
      </w:r>
      <w:r w:rsidR="00E44536" w:rsidRPr="00281A31">
        <w:rPr>
          <w:rFonts w:asciiTheme="minorHAnsi" w:hAnsiTheme="minorHAnsi" w:cstheme="minorHAnsi"/>
          <w:sz w:val="20"/>
          <w:szCs w:val="20"/>
        </w:rPr>
        <w:t xml:space="preserve"> addresses outcomes in the </w:t>
      </w:r>
      <w:r w:rsidR="000A2CB0" w:rsidRPr="00281A31">
        <w:rPr>
          <w:rFonts w:asciiTheme="minorHAnsi" w:hAnsiTheme="minorHAnsi" w:cstheme="minorHAnsi"/>
          <w:sz w:val="20"/>
          <w:szCs w:val="20"/>
        </w:rPr>
        <w:t xml:space="preserve">subject </w:t>
      </w:r>
      <w:r w:rsidR="00E44536" w:rsidRPr="00281A31">
        <w:rPr>
          <w:rFonts w:asciiTheme="minorHAnsi" w:hAnsiTheme="minorHAnsi" w:cstheme="minorHAnsi"/>
          <w:sz w:val="20"/>
          <w:szCs w:val="20"/>
        </w:rPr>
        <w:t>of Civics and Citizenship</w:t>
      </w:r>
      <w:r w:rsidR="0097381E" w:rsidRPr="00281A31">
        <w:rPr>
          <w:rFonts w:asciiTheme="minorHAnsi" w:hAnsiTheme="minorHAnsi" w:cstheme="minorHAnsi"/>
          <w:sz w:val="20"/>
          <w:szCs w:val="20"/>
        </w:rPr>
        <w:t>.</w:t>
      </w:r>
      <w:r w:rsidR="00E44536" w:rsidRPr="00281A31">
        <w:rPr>
          <w:rFonts w:asciiTheme="minorHAnsi" w:hAnsiTheme="minorHAnsi" w:cstheme="minorHAnsi"/>
          <w:sz w:val="20"/>
          <w:szCs w:val="20"/>
        </w:rPr>
        <w:t xml:space="preserve"> </w:t>
      </w:r>
      <w:r w:rsidR="00063765" w:rsidRPr="00281A31">
        <w:rPr>
          <w:rFonts w:asciiTheme="minorHAnsi" w:hAnsiTheme="minorHAnsi" w:cstheme="minorHAnsi"/>
          <w:sz w:val="20"/>
          <w:szCs w:val="20"/>
        </w:rPr>
        <w:t xml:space="preserve">This kit contains </w:t>
      </w:r>
      <w:r w:rsidR="00D57A2A">
        <w:rPr>
          <w:rFonts w:asciiTheme="minorHAnsi" w:hAnsiTheme="minorHAnsi" w:cstheme="minorHAnsi"/>
          <w:sz w:val="20"/>
          <w:szCs w:val="20"/>
        </w:rPr>
        <w:t>introductory notes</w:t>
      </w:r>
      <w:r w:rsidR="003801A0" w:rsidRPr="00281A31">
        <w:rPr>
          <w:rFonts w:asciiTheme="minorHAnsi" w:hAnsiTheme="minorHAnsi" w:cstheme="minorHAnsi"/>
          <w:sz w:val="20"/>
          <w:szCs w:val="20"/>
        </w:rPr>
        <w:t xml:space="preserve"> </w:t>
      </w:r>
      <w:r w:rsidR="00063765" w:rsidRPr="00281A31">
        <w:rPr>
          <w:rFonts w:asciiTheme="minorHAnsi" w:hAnsiTheme="minorHAnsi" w:cstheme="minorHAnsi"/>
          <w:sz w:val="20"/>
          <w:szCs w:val="20"/>
        </w:rPr>
        <w:t xml:space="preserve">and </w:t>
      </w:r>
      <w:r w:rsidR="003801A0" w:rsidRPr="00281A31">
        <w:rPr>
          <w:rFonts w:asciiTheme="minorHAnsi" w:hAnsiTheme="minorHAnsi" w:cstheme="minorHAnsi"/>
          <w:sz w:val="20"/>
          <w:szCs w:val="20"/>
        </w:rPr>
        <w:t xml:space="preserve">lists </w:t>
      </w:r>
      <w:r w:rsidR="00063765" w:rsidRPr="00281A31">
        <w:rPr>
          <w:rFonts w:asciiTheme="minorHAnsi" w:hAnsiTheme="minorHAnsi" w:cstheme="minorHAnsi"/>
          <w:sz w:val="20"/>
          <w:szCs w:val="20"/>
        </w:rPr>
        <w:t xml:space="preserve">a range of online and printed resources to inform </w:t>
      </w:r>
      <w:r w:rsidR="001146F1" w:rsidRPr="00281A31">
        <w:rPr>
          <w:rFonts w:asciiTheme="minorHAnsi" w:hAnsiTheme="minorHAnsi" w:cstheme="minorHAnsi"/>
          <w:sz w:val="20"/>
          <w:szCs w:val="20"/>
        </w:rPr>
        <w:t xml:space="preserve">the students about the history, outcome and implications of the </w:t>
      </w:r>
      <w:r w:rsidR="001146F1" w:rsidRPr="00E7157F">
        <w:rPr>
          <w:rFonts w:asciiTheme="minorHAnsi" w:hAnsiTheme="minorHAnsi" w:cstheme="minorHAnsi"/>
          <w:i/>
          <w:sz w:val="20"/>
          <w:szCs w:val="20"/>
        </w:rPr>
        <w:t xml:space="preserve">Mabo </w:t>
      </w:r>
      <w:r w:rsidR="00E7157F" w:rsidRPr="00E7157F">
        <w:rPr>
          <w:rFonts w:asciiTheme="minorHAnsi" w:hAnsiTheme="minorHAnsi" w:cstheme="minorHAnsi"/>
          <w:i/>
          <w:sz w:val="20"/>
          <w:szCs w:val="20"/>
        </w:rPr>
        <w:t>v Queensland</w:t>
      </w:r>
      <w:r w:rsidR="00E7157F">
        <w:rPr>
          <w:rFonts w:asciiTheme="minorHAnsi" w:hAnsiTheme="minorHAnsi" w:cstheme="minorHAnsi"/>
          <w:sz w:val="20"/>
          <w:szCs w:val="20"/>
        </w:rPr>
        <w:t xml:space="preserve"> native t</w:t>
      </w:r>
      <w:r w:rsidR="001146F1" w:rsidRPr="00281A31">
        <w:rPr>
          <w:rFonts w:asciiTheme="minorHAnsi" w:hAnsiTheme="minorHAnsi" w:cstheme="minorHAnsi"/>
          <w:sz w:val="20"/>
          <w:szCs w:val="20"/>
        </w:rPr>
        <w:t xml:space="preserve">itle legal case. </w:t>
      </w:r>
      <w:r w:rsidR="00C26431" w:rsidRPr="00281A31">
        <w:rPr>
          <w:rFonts w:asciiTheme="minorHAnsi" w:hAnsiTheme="minorHAnsi" w:cstheme="minorHAnsi"/>
          <w:sz w:val="20"/>
          <w:szCs w:val="20"/>
        </w:rPr>
        <w:t xml:space="preserve">Students </w:t>
      </w:r>
      <w:r w:rsidR="001146F1" w:rsidRPr="00281A31">
        <w:rPr>
          <w:rFonts w:asciiTheme="minorHAnsi" w:hAnsiTheme="minorHAnsi" w:cstheme="minorHAnsi"/>
          <w:sz w:val="20"/>
          <w:szCs w:val="20"/>
        </w:rPr>
        <w:t>will view a series of videos, review printed and online materials and conduct research in order to draw</w:t>
      </w:r>
      <w:r w:rsidR="00063765" w:rsidRPr="00281A31">
        <w:rPr>
          <w:rFonts w:asciiTheme="minorHAnsi" w:hAnsiTheme="minorHAnsi" w:cstheme="minorHAnsi"/>
          <w:sz w:val="20"/>
          <w:szCs w:val="20"/>
        </w:rPr>
        <w:t xml:space="preserve"> their own concl</w:t>
      </w:r>
      <w:r w:rsidR="00D57A2A">
        <w:rPr>
          <w:rFonts w:asciiTheme="minorHAnsi" w:hAnsiTheme="minorHAnsi" w:cstheme="minorHAnsi"/>
          <w:sz w:val="20"/>
          <w:szCs w:val="20"/>
        </w:rPr>
        <w:t>usions about the issues around native t</w:t>
      </w:r>
      <w:r w:rsidR="00063765" w:rsidRPr="00281A31">
        <w:rPr>
          <w:rFonts w:asciiTheme="minorHAnsi" w:hAnsiTheme="minorHAnsi" w:cstheme="minorHAnsi"/>
          <w:sz w:val="20"/>
          <w:szCs w:val="20"/>
        </w:rPr>
        <w:t xml:space="preserve">itle </w:t>
      </w:r>
      <w:r w:rsidR="00D57A2A">
        <w:rPr>
          <w:rFonts w:asciiTheme="minorHAnsi" w:hAnsiTheme="minorHAnsi" w:cstheme="minorHAnsi"/>
          <w:sz w:val="20"/>
          <w:szCs w:val="20"/>
        </w:rPr>
        <w:t>law and the</w:t>
      </w:r>
      <w:r w:rsidR="00C24544" w:rsidRPr="00281A31">
        <w:rPr>
          <w:rFonts w:asciiTheme="minorHAnsi" w:hAnsiTheme="minorHAnsi" w:cstheme="minorHAnsi"/>
          <w:sz w:val="20"/>
          <w:szCs w:val="20"/>
        </w:rPr>
        <w:t xml:space="preserve"> Mabo case</w:t>
      </w:r>
      <w:r w:rsidR="00C26431" w:rsidRPr="00281A31">
        <w:rPr>
          <w:rFonts w:asciiTheme="minorHAnsi" w:hAnsiTheme="minorHAnsi" w:cstheme="minorHAnsi"/>
          <w:i/>
          <w:sz w:val="20"/>
          <w:szCs w:val="20"/>
        </w:rPr>
        <w:t xml:space="preserve">. </w:t>
      </w:r>
      <w:r w:rsidR="00C26431" w:rsidRPr="00281A31">
        <w:rPr>
          <w:rFonts w:asciiTheme="minorHAnsi" w:hAnsiTheme="minorHAnsi" w:cstheme="minorHAnsi"/>
          <w:sz w:val="20"/>
          <w:szCs w:val="20"/>
        </w:rPr>
        <w:t>Students will use their research, reading and discussion</w:t>
      </w:r>
      <w:r w:rsidR="00EF4D80" w:rsidRPr="00281A31">
        <w:rPr>
          <w:rFonts w:asciiTheme="minorHAnsi" w:hAnsiTheme="minorHAnsi" w:cstheme="minorHAnsi"/>
          <w:sz w:val="20"/>
          <w:szCs w:val="20"/>
        </w:rPr>
        <w:t>s</w:t>
      </w:r>
      <w:r w:rsidR="00C26431" w:rsidRPr="00281A31">
        <w:rPr>
          <w:rFonts w:asciiTheme="minorHAnsi" w:hAnsiTheme="minorHAnsi" w:cstheme="minorHAnsi"/>
          <w:sz w:val="20"/>
          <w:szCs w:val="20"/>
        </w:rPr>
        <w:t xml:space="preserve"> to form the basis for writing</w:t>
      </w:r>
      <w:r w:rsidR="00C26431" w:rsidRPr="00281A31">
        <w:rPr>
          <w:rFonts w:asciiTheme="minorHAnsi" w:eastAsiaTheme="majorEastAsia" w:hAnsiTheme="minorHAnsi" w:cstheme="minorHAnsi"/>
          <w:bCs/>
          <w:sz w:val="20"/>
          <w:szCs w:val="20"/>
        </w:rPr>
        <w:t xml:space="preserve"> their own expository essay on the topic of native title.</w:t>
      </w:r>
    </w:p>
    <w:p w14:paraId="67134D6F" w14:textId="77777777" w:rsidR="00281A31" w:rsidRPr="00281A31" w:rsidRDefault="00281A31" w:rsidP="00281A31">
      <w:pPr>
        <w:pStyle w:val="Default"/>
      </w:pPr>
    </w:p>
    <w:p w14:paraId="768BD93A" w14:textId="66F87E17" w:rsidR="00063765" w:rsidRPr="00DD3CB6" w:rsidRDefault="00C24544" w:rsidP="00C24544">
      <w:r w:rsidRPr="00281A31">
        <w:rPr>
          <w:rFonts w:cstheme="minorHAnsi"/>
          <w:i/>
        </w:rPr>
        <w:t>In 1982</w:t>
      </w:r>
      <w:r w:rsidR="00281A31">
        <w:rPr>
          <w:rFonts w:cstheme="minorHAnsi"/>
          <w:i/>
        </w:rPr>
        <w:t>,</w:t>
      </w:r>
      <w:r w:rsidRPr="00281A31">
        <w:rPr>
          <w:rFonts w:cstheme="minorHAnsi"/>
          <w:i/>
        </w:rPr>
        <w:t xml:space="preserve"> Edward Koiki Mabo, along with fellow Mer Islanders, Reverend David Passi, Celuia Mapoo Salee and James Rice, launched a case in the High Court of Australia. In an historic judgment ten years later, the Court held that Meriam people possess rights to their traditional lands and that these rights should be recognised and protected by Australian law</w:t>
      </w:r>
      <w:r w:rsidR="00581AB6" w:rsidRPr="00C24544">
        <w:rPr>
          <w:rFonts w:cstheme="minorHAnsi"/>
          <w:i/>
        </w:rPr>
        <w:t>.</w:t>
      </w:r>
      <w:r w:rsidR="00581AB6" w:rsidRPr="00281A31">
        <w:rPr>
          <w:rFonts w:cstheme="minorHAnsi"/>
        </w:rPr>
        <w:t xml:space="preserve"> </w:t>
      </w:r>
      <w:r w:rsidR="00581AB6" w:rsidRPr="00DD3CB6">
        <w:rPr>
          <w:rFonts w:cstheme="minorHAnsi"/>
        </w:rPr>
        <w:t>(</w:t>
      </w:r>
      <w:r w:rsidRPr="00DD3CB6">
        <w:t>The Little Red Yellow Black</w:t>
      </w:r>
      <w:r w:rsidR="00C26431" w:rsidRPr="00DD3CB6">
        <w:t>, p.158</w:t>
      </w:r>
      <w:r w:rsidRPr="00DD3CB6">
        <w:t>)</w:t>
      </w:r>
    </w:p>
    <w:p w14:paraId="739ED545" w14:textId="77777777" w:rsidR="00C26431" w:rsidRDefault="00C26431" w:rsidP="00C24544">
      <w:pPr>
        <w:rPr>
          <w:rFonts w:cstheme="minorHAnsi"/>
          <w:i/>
        </w:rPr>
      </w:pPr>
    </w:p>
    <w:p w14:paraId="740CE4E3" w14:textId="0CE3C89F" w:rsidR="00C24544" w:rsidRDefault="00581AB6" w:rsidP="00C24544">
      <w:pPr>
        <w:rPr>
          <w:rFonts w:cstheme="minorHAnsi"/>
          <w:b/>
        </w:rPr>
      </w:pPr>
      <w:r w:rsidRPr="00281A31">
        <w:rPr>
          <w:rFonts w:cstheme="minorHAnsi"/>
          <w:b/>
        </w:rPr>
        <w:t>Learning Outcomes</w:t>
      </w:r>
    </w:p>
    <w:p w14:paraId="199438E8" w14:textId="0CBB7538" w:rsidR="00581AB6" w:rsidRPr="00281A31" w:rsidRDefault="00581AB6" w:rsidP="00281A31">
      <w:pPr>
        <w:pStyle w:val="ListParagraph"/>
        <w:numPr>
          <w:ilvl w:val="0"/>
          <w:numId w:val="14"/>
        </w:numPr>
        <w:rPr>
          <w:rFonts w:cstheme="minorHAnsi"/>
          <w:b/>
        </w:rPr>
      </w:pPr>
      <w:r w:rsidRPr="00281A31">
        <w:rPr>
          <w:rFonts w:cstheme="minorHAnsi"/>
        </w:rPr>
        <w:t>Students will be able to identify and discuss</w:t>
      </w:r>
      <w:r>
        <w:rPr>
          <w:rFonts w:cstheme="minorHAnsi"/>
          <w:b/>
        </w:rPr>
        <w:t xml:space="preserve"> </w:t>
      </w:r>
      <w:r>
        <w:t>the history, outcom</w:t>
      </w:r>
      <w:r w:rsidR="00102614">
        <w:t>e and implications of the M</w:t>
      </w:r>
      <w:r w:rsidR="00D57A2A">
        <w:t>abo native t</w:t>
      </w:r>
      <w:r>
        <w:t>itle legal case</w:t>
      </w:r>
    </w:p>
    <w:p w14:paraId="215B2FF0" w14:textId="556B7A01" w:rsidR="00581AB6" w:rsidRPr="00281A31" w:rsidRDefault="00581AB6" w:rsidP="00281A31">
      <w:pPr>
        <w:pStyle w:val="ListParagraph"/>
        <w:numPr>
          <w:ilvl w:val="0"/>
          <w:numId w:val="14"/>
        </w:numPr>
        <w:rPr>
          <w:rFonts w:cstheme="minorHAnsi"/>
          <w:b/>
        </w:rPr>
      </w:pPr>
      <w:r>
        <w:rPr>
          <w:rFonts w:cstheme="minorHAnsi"/>
        </w:rPr>
        <w:t xml:space="preserve">Students will be able to create an expository essay addressing  the issues  involved in </w:t>
      </w:r>
      <w:r w:rsidR="00102614">
        <w:t>native t</w:t>
      </w:r>
      <w:r>
        <w:t>itle legislation</w:t>
      </w:r>
      <w:r>
        <w:rPr>
          <w:rFonts w:cstheme="minorHAnsi"/>
        </w:rPr>
        <w:t xml:space="preserve"> and the </w:t>
      </w:r>
      <w:r w:rsidR="00102614">
        <w:t>Mabo native t</w:t>
      </w:r>
      <w:r>
        <w:t>itle legal case</w:t>
      </w:r>
    </w:p>
    <w:p w14:paraId="11B94DA1" w14:textId="77777777" w:rsidR="00581AB6" w:rsidRPr="00281A31" w:rsidRDefault="00581AB6" w:rsidP="00C24544">
      <w:pPr>
        <w:rPr>
          <w:rFonts w:cstheme="minorHAnsi"/>
          <w:i/>
        </w:rPr>
      </w:pPr>
    </w:p>
    <w:p w14:paraId="6E197C88" w14:textId="083FC184" w:rsidR="00EE316E" w:rsidRDefault="00EE316E" w:rsidP="00EE316E">
      <w:pPr>
        <w:pStyle w:val="Heading1"/>
      </w:pPr>
      <w:r>
        <w:t>Curriculum Area</w:t>
      </w:r>
      <w:r w:rsidR="005D284E">
        <w:tab/>
      </w:r>
      <w:r w:rsidR="005D284E">
        <w:tab/>
      </w:r>
      <w:r w:rsidR="005D284E" w:rsidRPr="005D284E">
        <w:t>Topic</w:t>
      </w:r>
      <w:r w:rsidR="005D284E">
        <w:tab/>
      </w:r>
      <w:r w:rsidR="005D284E">
        <w:tab/>
      </w:r>
      <w:r w:rsidR="005D284E">
        <w:tab/>
      </w:r>
      <w:r w:rsidR="00006B3C">
        <w:tab/>
      </w:r>
      <w:r w:rsidR="00681E26">
        <w:t xml:space="preserve">Suggested </w:t>
      </w:r>
      <w:r w:rsidR="005D284E" w:rsidRPr="005D284E">
        <w:t>Duration</w:t>
      </w:r>
    </w:p>
    <w:p w14:paraId="62CB4DFD" w14:textId="10EFA83E" w:rsidR="00571EB5" w:rsidRDefault="00C83A8E" w:rsidP="00D9008D">
      <w:r>
        <w:t>Civics &amp; Citizenship</w:t>
      </w:r>
      <w:r w:rsidR="005D284E">
        <w:tab/>
      </w:r>
      <w:r w:rsidR="0029151F">
        <w:tab/>
      </w:r>
      <w:r w:rsidR="00063765">
        <w:t>Our Leadership and Activism</w:t>
      </w:r>
      <w:r w:rsidR="00006B3C">
        <w:tab/>
      </w:r>
      <w:r w:rsidR="007F577D">
        <w:t>Two</w:t>
      </w:r>
      <w:r w:rsidR="00CB1CC2">
        <w:t xml:space="preserve"> to </w:t>
      </w:r>
      <w:r w:rsidR="00D579FE">
        <w:t xml:space="preserve">three </w:t>
      </w:r>
      <w:r w:rsidR="00D579FE" w:rsidRPr="005D284E">
        <w:t>lessons</w:t>
      </w:r>
    </w:p>
    <w:p w14:paraId="470E3ED2" w14:textId="77777777" w:rsidR="0036450F" w:rsidRDefault="0036450F" w:rsidP="00D9008D">
      <w:pPr>
        <w:pStyle w:val="Heading2"/>
        <w:rPr>
          <w:color w:val="CD7371"/>
        </w:rPr>
      </w:pPr>
    </w:p>
    <w:p w14:paraId="22CE1A5F" w14:textId="77777777" w:rsidR="00D9008D" w:rsidRPr="00B34DEE" w:rsidRDefault="00D9008D" w:rsidP="00D9008D">
      <w:pPr>
        <w:pStyle w:val="Heading2"/>
        <w:rPr>
          <w:color w:val="auto"/>
          <w:sz w:val="20"/>
          <w:szCs w:val="20"/>
        </w:rPr>
      </w:pPr>
      <w:r w:rsidRPr="00B34DEE">
        <w:rPr>
          <w:color w:val="auto"/>
          <w:sz w:val="20"/>
          <w:szCs w:val="20"/>
        </w:rPr>
        <w:t>General capabilities</w:t>
      </w:r>
      <w:r w:rsidR="00B34DEE">
        <w:rPr>
          <w:color w:val="auto"/>
          <w:sz w:val="20"/>
          <w:szCs w:val="20"/>
        </w:rPr>
        <w:tab/>
      </w:r>
      <w:r w:rsidR="00B34DEE">
        <w:rPr>
          <w:color w:val="auto"/>
          <w:sz w:val="20"/>
          <w:szCs w:val="20"/>
        </w:rPr>
        <w:tab/>
      </w:r>
      <w:r w:rsidR="00B34DEE">
        <w:rPr>
          <w:color w:val="auto"/>
          <w:sz w:val="20"/>
          <w:szCs w:val="20"/>
        </w:rPr>
        <w:tab/>
      </w:r>
      <w:r w:rsidR="00B34DEE" w:rsidRPr="00B34DEE">
        <w:rPr>
          <w:color w:val="auto"/>
          <w:sz w:val="20"/>
          <w:szCs w:val="20"/>
        </w:rPr>
        <w:t>Cross-curriculum priorities</w:t>
      </w:r>
    </w:p>
    <w:p w14:paraId="57D673F8" w14:textId="77777777" w:rsidR="00D9008D" w:rsidRPr="00034CFD" w:rsidRDefault="00D9008D" w:rsidP="00D9008D">
      <w:r w:rsidRPr="00034CFD">
        <w:t>Literacy</w:t>
      </w:r>
      <w:r w:rsidR="00B34DEE">
        <w:tab/>
      </w:r>
      <w:r w:rsidR="00B34DEE">
        <w:tab/>
      </w:r>
      <w:r w:rsidR="00B34DEE">
        <w:tab/>
      </w:r>
      <w:r w:rsidR="00B34DEE">
        <w:tab/>
      </w:r>
      <w:r w:rsidR="00B34DEE">
        <w:tab/>
      </w:r>
      <w:r w:rsidR="00B34DEE" w:rsidRPr="00B34DEE">
        <w:t>Aboriginal and Torres Strait Islander histories and cultures</w:t>
      </w:r>
    </w:p>
    <w:p w14:paraId="6B46501D" w14:textId="7CCE1056" w:rsidR="007B2F51" w:rsidRPr="007B2F51" w:rsidRDefault="00D9008D" w:rsidP="007B2F51">
      <w:r w:rsidRPr="00034CFD">
        <w:t>Critical and creative thinking</w:t>
      </w:r>
      <w:r w:rsidR="007B2F51">
        <w:t xml:space="preserve">                             </w:t>
      </w:r>
      <w:r w:rsidR="007B2F51" w:rsidRPr="007B2F51">
        <w:rPr>
          <w:bCs/>
        </w:rPr>
        <w:t>Aborigi</w:t>
      </w:r>
      <w:r w:rsidR="00102614">
        <w:rPr>
          <w:bCs/>
        </w:rPr>
        <w:t>nal and Torres Strait Islander histories and cultures o</w:t>
      </w:r>
      <w:r w:rsidR="007B2F51" w:rsidRPr="007B2F51">
        <w:rPr>
          <w:bCs/>
        </w:rPr>
        <w:t xml:space="preserve">rganising ideas: 2, 3, 5, 6, </w:t>
      </w:r>
      <w:r w:rsidR="007B2F51">
        <w:rPr>
          <w:bCs/>
        </w:rPr>
        <w:t xml:space="preserve">                       </w:t>
      </w:r>
      <w:r w:rsidR="007B2F51" w:rsidRPr="007B2F51">
        <w:rPr>
          <w:bCs/>
        </w:rPr>
        <w:t xml:space="preserve"> </w:t>
      </w:r>
      <w:r w:rsidR="007B2F51">
        <w:rPr>
          <w:bCs/>
        </w:rPr>
        <w:t xml:space="preserve">                                                                                                                    </w:t>
      </w:r>
    </w:p>
    <w:p w14:paraId="02458B48" w14:textId="0F6AA2C4" w:rsidR="00477AF3" w:rsidRDefault="007B2F51" w:rsidP="00D9008D">
      <w:r>
        <w:t>Intercultu</w:t>
      </w:r>
      <w:r w:rsidR="00DD3CB6">
        <w:t>ral understanding</w:t>
      </w:r>
      <w:r w:rsidR="00DD3CB6">
        <w:tab/>
      </w:r>
      <w:r w:rsidR="00DD3CB6">
        <w:tab/>
      </w:r>
      <w:r>
        <w:t xml:space="preserve">8, 9 </w:t>
      </w:r>
    </w:p>
    <w:p w14:paraId="40FCFE35" w14:textId="77777777" w:rsidR="00F90B9C" w:rsidRDefault="00F90B9C" w:rsidP="00D9008D">
      <w:r>
        <w:t>Ethical understanding</w:t>
      </w:r>
    </w:p>
    <w:p w14:paraId="44B101CF" w14:textId="75519F62" w:rsidR="00A52602" w:rsidRDefault="00A52602" w:rsidP="00B34DEE"/>
    <w:p w14:paraId="575C689D" w14:textId="0F262C2D" w:rsidR="007B2F51" w:rsidRDefault="007B2F51" w:rsidP="00B34DEE"/>
    <w:p w14:paraId="15606066" w14:textId="2000ACD2" w:rsidR="007B2F51" w:rsidRPr="00DD3CB6" w:rsidRDefault="007B2F51" w:rsidP="007B2F51">
      <w:pPr>
        <w:rPr>
          <w:b/>
          <w:bCs/>
          <w:sz w:val="22"/>
          <w:szCs w:val="22"/>
        </w:rPr>
      </w:pPr>
      <w:r w:rsidRPr="00DD3CB6">
        <w:rPr>
          <w:b/>
          <w:bCs/>
          <w:sz w:val="22"/>
          <w:szCs w:val="22"/>
        </w:rPr>
        <w:t>Australian Curriculum content descriptions</w:t>
      </w:r>
    </w:p>
    <w:p w14:paraId="4679655B" w14:textId="77777777" w:rsidR="007B2F51" w:rsidRDefault="007B2F51" w:rsidP="00B34DEE"/>
    <w:p w14:paraId="559F48C6" w14:textId="77777777" w:rsidR="002253FC" w:rsidRPr="00C4546C" w:rsidRDefault="00E73F13" w:rsidP="00856C7F">
      <w:pPr>
        <w:rPr>
          <w:b/>
        </w:rPr>
      </w:pPr>
      <w:r w:rsidRPr="00C4546C">
        <w:rPr>
          <w:b/>
        </w:rPr>
        <w:t xml:space="preserve">Year </w:t>
      </w:r>
      <w:r w:rsidR="00F90B9C">
        <w:rPr>
          <w:b/>
        </w:rPr>
        <w:t>9</w:t>
      </w:r>
      <w:r w:rsidR="00C83A8E" w:rsidRPr="00C4546C">
        <w:rPr>
          <w:b/>
        </w:rPr>
        <w:t xml:space="preserve"> Civics &amp; Citizenship</w:t>
      </w:r>
      <w:r w:rsidR="004C45BD" w:rsidRPr="00C4546C">
        <w:rPr>
          <w:b/>
        </w:rPr>
        <w:t xml:space="preserve"> </w:t>
      </w:r>
    </w:p>
    <w:p w14:paraId="5AB7C751" w14:textId="4C1CA7B5" w:rsidR="00F90B9C" w:rsidRDefault="00F90B9C">
      <w:r w:rsidRPr="00F90B9C">
        <w:t>How ideas about and experiences of Australian identity are influenced by global connectedness and mobility (ACHCK081)</w:t>
      </w:r>
      <w:r w:rsidR="00DD3CB6">
        <w:t>.</w:t>
      </w:r>
    </w:p>
    <w:p w14:paraId="0E1C7A45" w14:textId="025A99CF" w:rsidR="00F90B9C" w:rsidRDefault="00F90B9C">
      <w:r w:rsidRPr="00F90B9C">
        <w:t>Develop, select and evaluate a range of questions to investigate Australia's political and legal systems (ACHCS082</w:t>
      </w:r>
      <w:r>
        <w:t>)</w:t>
      </w:r>
      <w:r w:rsidR="00DD3CB6">
        <w:t>.</w:t>
      </w:r>
    </w:p>
    <w:p w14:paraId="7E92505B" w14:textId="3FE941A0" w:rsidR="00F90B9C" w:rsidRDefault="00F90B9C">
      <w:r w:rsidRPr="00F90B9C">
        <w:t>Identify, gather and sort information and ideas from a range of sources and reference</w:t>
      </w:r>
      <w:r w:rsidR="00E7157F">
        <w:t>s</w:t>
      </w:r>
      <w:r w:rsidRPr="00F90B9C">
        <w:t xml:space="preserve"> as appropriate (ACHCS083</w:t>
      </w:r>
      <w:r>
        <w:t>)</w:t>
      </w:r>
      <w:r w:rsidR="00DD3CB6">
        <w:t>.</w:t>
      </w:r>
    </w:p>
    <w:p w14:paraId="7AF0053A" w14:textId="58506FF7" w:rsidR="00F90B9C" w:rsidRDefault="00F90B9C">
      <w:r w:rsidRPr="00F90B9C">
        <w:t>Critically evaluate information and ideas from a range of sources in relation to civics and citizenship topics and issues (ACHCS084</w:t>
      </w:r>
      <w:r>
        <w:t>)</w:t>
      </w:r>
      <w:r w:rsidR="00DD3CB6">
        <w:t>.</w:t>
      </w:r>
    </w:p>
    <w:p w14:paraId="1CAEC86C" w14:textId="20E42C60" w:rsidR="00F90B9C" w:rsidRDefault="00F90B9C">
      <w:r w:rsidRPr="00F90B9C">
        <w:t>Present evidence-based civics and citizenship arguments using subject-specific language (ACHCS088)</w:t>
      </w:r>
      <w:r w:rsidR="00DD3CB6">
        <w:t>.</w:t>
      </w:r>
    </w:p>
    <w:p w14:paraId="0676C9E3" w14:textId="6C8729F3" w:rsidR="00F90B9C" w:rsidRPr="00F90B9C" w:rsidRDefault="00F90B9C">
      <w:r w:rsidRPr="00F90B9C">
        <w:t>Reflect on their role as a citizen in Australian, regional and global contexts (ACHCS089)</w:t>
      </w:r>
      <w:r w:rsidR="00DD3CB6">
        <w:t>.</w:t>
      </w:r>
    </w:p>
    <w:p w14:paraId="162BB467" w14:textId="77777777" w:rsidR="00F90B9C" w:rsidRDefault="00F90B9C">
      <w:pPr>
        <w:rPr>
          <w:b/>
        </w:rPr>
      </w:pPr>
    </w:p>
    <w:p w14:paraId="1A1DAB90" w14:textId="18614FA2" w:rsidR="00F90B9C" w:rsidRDefault="00C83A8E" w:rsidP="00281A31">
      <w:r w:rsidRPr="00C4546C">
        <w:rPr>
          <w:b/>
        </w:rPr>
        <w:t xml:space="preserve">Year </w:t>
      </w:r>
      <w:r w:rsidR="00F90B9C">
        <w:rPr>
          <w:b/>
        </w:rPr>
        <w:t>10</w:t>
      </w:r>
      <w:r w:rsidRPr="00C4546C">
        <w:rPr>
          <w:b/>
        </w:rPr>
        <w:t xml:space="preserve"> Civics &amp; Citizenship </w:t>
      </w:r>
      <w:r w:rsidR="00F90B9C" w:rsidRPr="00F90B9C">
        <w:t>How Australia’s international legal obligations shape Australian law and government policies, including in relation to Aboriginal and Torres Strait Islander Peoples (ACHCK093</w:t>
      </w:r>
      <w:r w:rsidR="00F90B9C">
        <w:t>)</w:t>
      </w:r>
      <w:r w:rsidR="00DD3CB6">
        <w:t>.</w:t>
      </w:r>
    </w:p>
    <w:p w14:paraId="0E0E9E64" w14:textId="6838B32B" w:rsidR="00F90B9C" w:rsidRDefault="00F90B9C" w:rsidP="00F90B9C">
      <w:r w:rsidRPr="00F90B9C">
        <w:t>The challenges to and ways of sustaining a resilient democracy and cohesive society (ACHCK094</w:t>
      </w:r>
      <w:r>
        <w:t>)</w:t>
      </w:r>
      <w:r w:rsidR="00DD3CB6">
        <w:t>.</w:t>
      </w:r>
    </w:p>
    <w:p w14:paraId="45969A0B" w14:textId="623E7719" w:rsidR="00F90B9C" w:rsidRDefault="00F90B9C" w:rsidP="00F90B9C">
      <w:r>
        <w:t>I</w:t>
      </w:r>
      <w:r w:rsidRPr="00F90B9C">
        <w:t>dentify, gather and sort information and ideas from a range of sources and reference as appropriate (ACHCS096</w:t>
      </w:r>
      <w:r>
        <w:t>)</w:t>
      </w:r>
      <w:r w:rsidR="00DD3CB6">
        <w:t>.</w:t>
      </w:r>
    </w:p>
    <w:p w14:paraId="4FAEEB3E" w14:textId="116BEB4D" w:rsidR="00F90B9C" w:rsidRDefault="00F90B9C" w:rsidP="00F90B9C">
      <w:r w:rsidRPr="00F90B9C">
        <w:t>Critically evaluate information and ideas from a range of sources in relation to civics and citizenship topics and issues (ACHCS097</w:t>
      </w:r>
      <w:r>
        <w:t>)</w:t>
      </w:r>
      <w:r w:rsidR="00DD3CB6">
        <w:t>.</w:t>
      </w:r>
    </w:p>
    <w:p w14:paraId="428D2CE4" w14:textId="742EAE0E" w:rsidR="00F90B9C" w:rsidRDefault="00F90B9C" w:rsidP="00F90B9C">
      <w:r w:rsidRPr="00F90B9C">
        <w:t>Present evidence-based civics and citizenship arguments using subject-specific language (ACHCS101</w:t>
      </w:r>
      <w:r>
        <w:t>)</w:t>
      </w:r>
      <w:r w:rsidR="00DD3CB6">
        <w:t>.</w:t>
      </w:r>
    </w:p>
    <w:p w14:paraId="43ECF461" w14:textId="3DD83B0F" w:rsidR="00F90B9C" w:rsidRDefault="00F90B9C" w:rsidP="00F90B9C">
      <w:r w:rsidRPr="00F90B9C">
        <w:t>Reflect on their role as a citizen in Australian, regional and global contexts (ACHCS102</w:t>
      </w:r>
      <w:r>
        <w:t>)</w:t>
      </w:r>
      <w:r w:rsidR="00DD3CB6">
        <w:t>.</w:t>
      </w:r>
    </w:p>
    <w:p w14:paraId="51813C4B" w14:textId="65F2DE83" w:rsidR="00DF3C7B" w:rsidRDefault="00DF3C7B" w:rsidP="00F90B9C"/>
    <w:p w14:paraId="314F3C8E" w14:textId="6492EF7D" w:rsidR="00DF3C7B" w:rsidRPr="00281A31" w:rsidRDefault="00DF3C7B" w:rsidP="00F90B9C">
      <w:pPr>
        <w:rPr>
          <w:b/>
        </w:rPr>
      </w:pPr>
      <w:r w:rsidRPr="00281A31">
        <w:rPr>
          <w:b/>
        </w:rPr>
        <w:t>Year 9 English</w:t>
      </w:r>
    </w:p>
    <w:p w14:paraId="74BED66D" w14:textId="2A3F0FDD" w:rsidR="00DF3C7B" w:rsidRPr="00281A31" w:rsidRDefault="00DF3C7B" w:rsidP="00DF3C7B">
      <w:pPr>
        <w:autoSpaceDE w:val="0"/>
        <w:autoSpaceDN w:val="0"/>
        <w:adjustRightInd w:val="0"/>
        <w:rPr>
          <w:rFonts w:cstheme="minorHAnsi"/>
        </w:rPr>
      </w:pPr>
      <w:r w:rsidRPr="00281A31">
        <w:rPr>
          <w:rFonts w:cstheme="minorHAnsi"/>
        </w:rPr>
        <w:t>Understand how punctuation is used along with layout and font variations in constructing texts for different audiences and</w:t>
      </w:r>
    </w:p>
    <w:p w14:paraId="73FA8D09" w14:textId="2B5E7E8D" w:rsidR="00DF3C7B" w:rsidRPr="00281A31" w:rsidRDefault="00DF3C7B" w:rsidP="00DF3C7B">
      <w:pPr>
        <w:rPr>
          <w:rFonts w:cstheme="minorHAnsi"/>
        </w:rPr>
      </w:pPr>
      <w:r w:rsidRPr="00281A31">
        <w:rPr>
          <w:rFonts w:cstheme="minorHAnsi"/>
        </w:rPr>
        <w:t>purposes (ACELA1556)</w:t>
      </w:r>
      <w:r w:rsidR="00DD3CB6">
        <w:rPr>
          <w:rFonts w:cstheme="minorHAnsi"/>
        </w:rPr>
        <w:t>.</w:t>
      </w:r>
    </w:p>
    <w:p w14:paraId="1F433C9A" w14:textId="77777777" w:rsidR="00A93098" w:rsidRPr="00281A31" w:rsidRDefault="00A93098" w:rsidP="00DF3C7B">
      <w:pPr>
        <w:rPr>
          <w:rFonts w:cstheme="minorHAnsi"/>
          <w:sz w:val="18"/>
          <w:szCs w:val="18"/>
        </w:rPr>
      </w:pPr>
    </w:p>
    <w:p w14:paraId="549ABC42" w14:textId="77777777" w:rsidR="00A93098" w:rsidRPr="00281A31" w:rsidRDefault="00A93098" w:rsidP="00A93098">
      <w:pPr>
        <w:autoSpaceDE w:val="0"/>
        <w:autoSpaceDN w:val="0"/>
        <w:adjustRightInd w:val="0"/>
        <w:rPr>
          <w:rFonts w:cstheme="minorHAnsi"/>
          <w:b/>
        </w:rPr>
      </w:pPr>
      <w:r w:rsidRPr="00281A31">
        <w:rPr>
          <w:rFonts w:cstheme="minorHAnsi"/>
          <w:b/>
        </w:rPr>
        <w:t>Year 10 English</w:t>
      </w:r>
    </w:p>
    <w:p w14:paraId="06BB58E9" w14:textId="18140F46" w:rsidR="00A93098" w:rsidRPr="00281A31" w:rsidRDefault="00A93098" w:rsidP="00A93098">
      <w:pPr>
        <w:autoSpaceDE w:val="0"/>
        <w:autoSpaceDN w:val="0"/>
        <w:adjustRightInd w:val="0"/>
        <w:rPr>
          <w:rFonts w:cstheme="minorHAnsi"/>
        </w:rPr>
      </w:pPr>
      <w:r w:rsidRPr="00281A31">
        <w:rPr>
          <w:rFonts w:cstheme="minorHAnsi"/>
        </w:rPr>
        <w:t>Understand that people’s evaluations of texts are influenced by their value systems, the context and the purpose and</w:t>
      </w:r>
    </w:p>
    <w:p w14:paraId="44BBB081" w14:textId="6329A15D" w:rsidR="00A93098" w:rsidRPr="00281A31" w:rsidRDefault="00A93098" w:rsidP="00A93098">
      <w:pPr>
        <w:rPr>
          <w:rFonts w:cstheme="minorHAnsi"/>
        </w:rPr>
      </w:pPr>
      <w:r w:rsidRPr="00281A31">
        <w:rPr>
          <w:rFonts w:cstheme="minorHAnsi"/>
        </w:rPr>
        <w:t>mode of communication (ACELA1565)</w:t>
      </w:r>
      <w:r w:rsidR="00DD3CB6">
        <w:rPr>
          <w:rFonts w:cstheme="minorHAnsi"/>
        </w:rPr>
        <w:t>.</w:t>
      </w:r>
    </w:p>
    <w:p w14:paraId="1169EA95" w14:textId="4F206B30" w:rsidR="00262512" w:rsidRPr="00281A31" w:rsidRDefault="00262512" w:rsidP="00262512">
      <w:pPr>
        <w:autoSpaceDE w:val="0"/>
        <w:autoSpaceDN w:val="0"/>
        <w:adjustRightInd w:val="0"/>
        <w:rPr>
          <w:rFonts w:cstheme="minorHAnsi"/>
        </w:rPr>
      </w:pPr>
      <w:r w:rsidRPr="00281A31">
        <w:rPr>
          <w:rFonts w:cstheme="minorHAnsi"/>
        </w:rPr>
        <w:t>Understand conventions for citing others, and how to reference these in different ways (ACELA1568)</w:t>
      </w:r>
      <w:r w:rsidR="00DD3CB6">
        <w:rPr>
          <w:rFonts w:cstheme="minorHAnsi"/>
        </w:rPr>
        <w:t>.</w:t>
      </w:r>
    </w:p>
    <w:p w14:paraId="23FA9F09" w14:textId="60B3CF12" w:rsidR="00A93098" w:rsidRDefault="00A93098" w:rsidP="00DF3C7B">
      <w:pPr>
        <w:rPr>
          <w:rFonts w:ascii="Arial" w:hAnsi="Arial" w:cs="Arial"/>
          <w:sz w:val="18"/>
          <w:szCs w:val="18"/>
        </w:rPr>
      </w:pPr>
    </w:p>
    <w:p w14:paraId="6D1BC538" w14:textId="77777777" w:rsidR="00A93098" w:rsidRPr="00F90B9C" w:rsidRDefault="00A93098" w:rsidP="00DF3C7B"/>
    <w:p w14:paraId="74680C52" w14:textId="77777777" w:rsidR="00461953" w:rsidRPr="00DD3CB6" w:rsidRDefault="00461953" w:rsidP="00D9008D">
      <w:pPr>
        <w:pStyle w:val="Heading2"/>
        <w:rPr>
          <w:color w:val="000000" w:themeColor="text1"/>
          <w:sz w:val="22"/>
          <w:szCs w:val="22"/>
        </w:rPr>
      </w:pPr>
      <w:r w:rsidRPr="00DD3CB6">
        <w:rPr>
          <w:color w:val="000000" w:themeColor="text1"/>
          <w:sz w:val="22"/>
          <w:szCs w:val="22"/>
        </w:rPr>
        <w:lastRenderedPageBreak/>
        <w:t>Provisions for differentiation</w:t>
      </w:r>
    </w:p>
    <w:p w14:paraId="24A44FA0" w14:textId="77777777" w:rsidR="00DD3CB6" w:rsidRDefault="00DD3CB6" w:rsidP="001146F1">
      <w:pPr>
        <w:pStyle w:val="Heading2"/>
        <w:spacing w:before="0"/>
        <w:rPr>
          <w:color w:val="auto"/>
          <w:sz w:val="20"/>
          <w:szCs w:val="20"/>
        </w:rPr>
      </w:pPr>
    </w:p>
    <w:p w14:paraId="56AD92E2" w14:textId="4C4F98C3" w:rsidR="00195C55" w:rsidRPr="009251C0" w:rsidRDefault="00195C55" w:rsidP="001146F1">
      <w:pPr>
        <w:pStyle w:val="Heading2"/>
        <w:spacing w:before="0"/>
        <w:rPr>
          <w:color w:val="auto"/>
          <w:sz w:val="20"/>
          <w:szCs w:val="20"/>
        </w:rPr>
      </w:pPr>
      <w:r w:rsidRPr="009251C0">
        <w:rPr>
          <w:color w:val="auto"/>
          <w:sz w:val="20"/>
          <w:szCs w:val="20"/>
        </w:rPr>
        <w:t>Learning Support</w:t>
      </w:r>
    </w:p>
    <w:p w14:paraId="5BE8D3EC" w14:textId="77777777" w:rsidR="00063765" w:rsidRDefault="00063765" w:rsidP="001146F1">
      <w:pPr>
        <w:pStyle w:val="Heading2"/>
        <w:spacing w:before="0"/>
        <w:rPr>
          <w:rFonts w:eastAsiaTheme="minorHAnsi" w:cstheme="minorBidi"/>
          <w:b w:val="0"/>
          <w:bCs w:val="0"/>
          <w:color w:val="auto"/>
          <w:sz w:val="20"/>
          <w:szCs w:val="20"/>
        </w:rPr>
      </w:pPr>
      <w:r w:rsidRPr="00063765">
        <w:rPr>
          <w:rFonts w:eastAsiaTheme="minorHAnsi" w:cstheme="minorBidi"/>
          <w:b w:val="0"/>
          <w:bCs w:val="0"/>
          <w:color w:val="auto"/>
          <w:sz w:val="20"/>
          <w:szCs w:val="20"/>
        </w:rPr>
        <w:t>Students with special learning needs may be assigned more reading time. They may elect to work in partnerships with peers or a learning support teacher. The more challenging writing tasks can be broken down into simpler steps, or could be refocused on the development of oral responses rather than formal writing tasks.</w:t>
      </w:r>
    </w:p>
    <w:p w14:paraId="0E16ED30" w14:textId="77777777" w:rsidR="00B27D74" w:rsidRPr="009251C0" w:rsidRDefault="00195C55" w:rsidP="00D9008D">
      <w:pPr>
        <w:pStyle w:val="Heading2"/>
        <w:rPr>
          <w:color w:val="auto"/>
          <w:sz w:val="20"/>
          <w:szCs w:val="20"/>
        </w:rPr>
      </w:pPr>
      <w:r w:rsidRPr="009251C0">
        <w:rPr>
          <w:color w:val="auto"/>
          <w:sz w:val="20"/>
          <w:szCs w:val="20"/>
        </w:rPr>
        <w:t>Extension</w:t>
      </w:r>
    </w:p>
    <w:p w14:paraId="457FD7B1" w14:textId="49F6A83A" w:rsidR="0036450F" w:rsidRPr="00281A31" w:rsidRDefault="00F8566E" w:rsidP="00281A31">
      <w:r w:rsidRPr="00281A31">
        <w:t xml:space="preserve">Students could </w:t>
      </w:r>
      <w:r w:rsidR="00175DE4" w:rsidRPr="00281A31">
        <w:t xml:space="preserve">research additional international policy documents, such </w:t>
      </w:r>
      <w:r w:rsidR="00E7157F">
        <w:t>as</w:t>
      </w:r>
      <w:r w:rsidR="00ED4EC7" w:rsidRPr="00281A31">
        <w:t xml:space="preserve"> the </w:t>
      </w:r>
      <w:r w:rsidR="00ED4EC7" w:rsidRPr="00281A31">
        <w:rPr>
          <w:i/>
        </w:rPr>
        <w:t xml:space="preserve">United Nations Declaration </w:t>
      </w:r>
      <w:r w:rsidR="00281A31" w:rsidRPr="00281A31">
        <w:rPr>
          <w:i/>
        </w:rPr>
        <w:t>on the Rights of Indigenous P</w:t>
      </w:r>
      <w:r w:rsidR="00ED4EC7" w:rsidRPr="00281A31">
        <w:rPr>
          <w:i/>
        </w:rPr>
        <w:t>eoples</w:t>
      </w:r>
      <w:r w:rsidR="00ED4EC7" w:rsidRPr="00281A31">
        <w:t>,</w:t>
      </w:r>
      <w:r w:rsidR="00281A31" w:rsidRPr="00281A31">
        <w:t xml:space="preserve"> </w:t>
      </w:r>
      <w:r w:rsidR="00175DE4" w:rsidRPr="00281A31">
        <w:t xml:space="preserve">the </w:t>
      </w:r>
      <w:r w:rsidR="00175DE4" w:rsidRPr="00281A31">
        <w:rPr>
          <w:i/>
        </w:rPr>
        <w:t>Convention on the Elimination of All Forms of Racial Discrimination</w:t>
      </w:r>
      <w:r w:rsidR="00102614">
        <w:t xml:space="preserve"> and</w:t>
      </w:r>
      <w:r w:rsidR="00175DE4" w:rsidRPr="00281A31">
        <w:t xml:space="preserve"> the </w:t>
      </w:r>
      <w:r w:rsidR="00175DE4" w:rsidRPr="00281A31">
        <w:rPr>
          <w:i/>
        </w:rPr>
        <w:t>International Covenant on Civil and Political Rights</w:t>
      </w:r>
      <w:r w:rsidR="00175DE4" w:rsidRPr="00281A31">
        <w:t xml:space="preserve">. They could </w:t>
      </w:r>
      <w:r w:rsidR="001146F1" w:rsidRPr="00281A31">
        <w:t xml:space="preserve">prepare a speech about </w:t>
      </w:r>
      <w:r w:rsidR="00102614">
        <w:t>if</w:t>
      </w:r>
      <w:r w:rsidR="00175DE4" w:rsidRPr="00281A31">
        <w:t xml:space="preserve"> one or more of these </w:t>
      </w:r>
      <w:r w:rsidR="00ED4EC7" w:rsidRPr="00281A31">
        <w:t xml:space="preserve">documents </w:t>
      </w:r>
      <w:r w:rsidR="00175DE4" w:rsidRPr="00281A31">
        <w:t>contradict the present government’s handling</w:t>
      </w:r>
      <w:r w:rsidR="001146F1" w:rsidRPr="00281A31">
        <w:t xml:space="preserve"> of </w:t>
      </w:r>
      <w:r w:rsidR="00297DE4" w:rsidRPr="00281A31">
        <w:t>n</w:t>
      </w:r>
      <w:r w:rsidR="001146F1" w:rsidRPr="00281A31">
        <w:t xml:space="preserve">ative </w:t>
      </w:r>
      <w:r w:rsidR="00297DE4" w:rsidRPr="00281A31">
        <w:t>t</w:t>
      </w:r>
      <w:r w:rsidR="001146F1" w:rsidRPr="00281A31">
        <w:t xml:space="preserve">itle </w:t>
      </w:r>
      <w:r w:rsidR="00175DE4" w:rsidRPr="00281A31">
        <w:t xml:space="preserve">in Australia </w:t>
      </w:r>
      <w:r w:rsidR="001146F1" w:rsidRPr="00281A31">
        <w:t>and present it at a local Toastmaster’s or other community group</w:t>
      </w:r>
      <w:r w:rsidR="00281A31" w:rsidRPr="00281A31">
        <w:t>.</w:t>
      </w:r>
    </w:p>
    <w:p w14:paraId="2D58FEA3" w14:textId="77777777" w:rsidR="0036450F" w:rsidRDefault="0036450F" w:rsidP="00281A31">
      <w:pPr>
        <w:rPr>
          <w:sz w:val="18"/>
          <w:szCs w:val="18"/>
        </w:rPr>
      </w:pPr>
    </w:p>
    <w:p w14:paraId="281392B9" w14:textId="3A8A9FD3" w:rsidR="005D2B69" w:rsidRPr="00281A31" w:rsidRDefault="00461953" w:rsidP="00281A31">
      <w:r w:rsidRPr="00281A31">
        <w:rPr>
          <w:b/>
        </w:rPr>
        <w:t>Resources</w:t>
      </w:r>
    </w:p>
    <w:p w14:paraId="11F08479" w14:textId="360775D3" w:rsidR="00B61568" w:rsidRPr="000D0D41" w:rsidRDefault="00B61568" w:rsidP="000675B4">
      <w:pPr>
        <w:pStyle w:val="ListParagraph"/>
        <w:numPr>
          <w:ilvl w:val="0"/>
          <w:numId w:val="7"/>
        </w:numPr>
        <w:rPr>
          <w:bCs/>
        </w:rPr>
      </w:pPr>
      <w:r>
        <w:rPr>
          <w:bCs/>
        </w:rPr>
        <w:t xml:space="preserve">Copies of the </w:t>
      </w:r>
      <w:r w:rsidR="001146F1" w:rsidRPr="00DD3CB6">
        <w:rPr>
          <w:b/>
          <w:color w:val="000000" w:themeColor="text1"/>
        </w:rPr>
        <w:t>Research Background Material</w:t>
      </w:r>
      <w:r w:rsidR="00BB3F30" w:rsidRPr="00DD3CB6">
        <w:rPr>
          <w:b/>
          <w:color w:val="000000" w:themeColor="text1"/>
        </w:rPr>
        <w:t>, Research Project Guide</w:t>
      </w:r>
      <w:r w:rsidR="00BB3F30" w:rsidRPr="00DD3CB6">
        <w:rPr>
          <w:color w:val="000000" w:themeColor="text1"/>
        </w:rPr>
        <w:t xml:space="preserve"> </w:t>
      </w:r>
      <w:r w:rsidR="00BB3F30">
        <w:rPr>
          <w:color w:val="000000" w:themeColor="text1"/>
        </w:rPr>
        <w:t xml:space="preserve">and </w:t>
      </w:r>
      <w:r w:rsidR="00BB3F30" w:rsidRPr="00DD3CB6">
        <w:rPr>
          <w:b/>
          <w:color w:val="000000" w:themeColor="text1"/>
        </w:rPr>
        <w:t>Model Essay</w:t>
      </w:r>
      <w:r w:rsidR="00BB3F30">
        <w:rPr>
          <w:color w:val="CD7371"/>
        </w:rPr>
        <w:t xml:space="preserve"> </w:t>
      </w:r>
      <w:r w:rsidR="00DD3CB6">
        <w:t>—</w:t>
      </w:r>
      <w:r>
        <w:t xml:space="preserve"> o</w:t>
      </w:r>
      <w:r w:rsidRPr="009251C0">
        <w:t>n</w:t>
      </w:r>
      <w:r>
        <w:t>e per student</w:t>
      </w:r>
    </w:p>
    <w:p w14:paraId="5316D173" w14:textId="498A4885" w:rsidR="000D0D41" w:rsidRDefault="000D0D41" w:rsidP="000525A3">
      <w:pPr>
        <w:pStyle w:val="ListParagraph"/>
        <w:numPr>
          <w:ilvl w:val="0"/>
          <w:numId w:val="7"/>
        </w:numPr>
        <w:rPr>
          <w:bCs/>
        </w:rPr>
      </w:pPr>
      <w:r w:rsidRPr="000D0D41">
        <w:rPr>
          <w:bCs/>
          <w:i/>
        </w:rPr>
        <w:t xml:space="preserve">The Little Red Yellow Black Book </w:t>
      </w:r>
      <w:r w:rsidR="00DD3CB6">
        <w:rPr>
          <w:bCs/>
          <w:i/>
        </w:rPr>
        <w:t>—</w:t>
      </w:r>
      <w:r w:rsidRPr="000D0D41">
        <w:rPr>
          <w:bCs/>
          <w:i/>
        </w:rPr>
        <w:t xml:space="preserve"> An introduction to Indigenous Australia</w:t>
      </w:r>
      <w:r w:rsidRPr="000D0D41">
        <w:rPr>
          <w:bCs/>
        </w:rPr>
        <w:t xml:space="preserve"> (4</w:t>
      </w:r>
      <w:r w:rsidRPr="000D0D41">
        <w:rPr>
          <w:bCs/>
          <w:vertAlign w:val="superscript"/>
        </w:rPr>
        <w:t>th</w:t>
      </w:r>
      <w:r w:rsidRPr="000D0D41">
        <w:rPr>
          <w:bCs/>
        </w:rPr>
        <w:t xml:space="preserve"> edition), </w:t>
      </w:r>
      <w:r w:rsidRPr="000525A3">
        <w:rPr>
          <w:bCs/>
        </w:rPr>
        <w:t>Aboriginal Studies Press, AI</w:t>
      </w:r>
      <w:r w:rsidR="000525A3">
        <w:rPr>
          <w:bCs/>
        </w:rPr>
        <w:t xml:space="preserve">ATSIS, Canberra, 2018, </w:t>
      </w:r>
      <w:r w:rsidR="001146F1">
        <w:rPr>
          <w:bCs/>
        </w:rPr>
        <w:t>pp 158-163</w:t>
      </w:r>
    </w:p>
    <w:p w14:paraId="2D6E0B29" w14:textId="77777777" w:rsidR="001146F1" w:rsidRPr="000525A3" w:rsidRDefault="001146F1" w:rsidP="000525A3">
      <w:pPr>
        <w:pStyle w:val="ListParagraph"/>
        <w:numPr>
          <w:ilvl w:val="0"/>
          <w:numId w:val="7"/>
        </w:numPr>
        <w:rPr>
          <w:bCs/>
        </w:rPr>
      </w:pPr>
      <w:r>
        <w:rPr>
          <w:bCs/>
        </w:rPr>
        <w:t>Access to online research materials (to be used outside of lesson time)</w:t>
      </w:r>
    </w:p>
    <w:p w14:paraId="71AEEA53" w14:textId="77777777" w:rsidR="00A25F08" w:rsidRPr="00DD3CB6" w:rsidRDefault="00A25F08" w:rsidP="00A25F08">
      <w:pPr>
        <w:pStyle w:val="Heading2"/>
        <w:rPr>
          <w:color w:val="000000" w:themeColor="text1"/>
          <w:sz w:val="20"/>
          <w:szCs w:val="20"/>
        </w:rPr>
      </w:pPr>
      <w:r w:rsidRPr="00DD3CB6">
        <w:rPr>
          <w:color w:val="000000" w:themeColor="text1"/>
          <w:sz w:val="20"/>
          <w:szCs w:val="20"/>
        </w:rPr>
        <w:t>Suggested online resources</w:t>
      </w:r>
    </w:p>
    <w:p w14:paraId="33946FE1" w14:textId="49AA3583" w:rsidR="001146F1" w:rsidRDefault="00A25F08" w:rsidP="00DD3CB6">
      <w:pPr>
        <w:pStyle w:val="ListParagraph"/>
        <w:numPr>
          <w:ilvl w:val="0"/>
          <w:numId w:val="15"/>
        </w:numPr>
      </w:pPr>
      <w:r>
        <w:t xml:space="preserve">Article, </w:t>
      </w:r>
      <w:r w:rsidR="001146F1" w:rsidRPr="00DD3CB6">
        <w:rPr>
          <w:i/>
        </w:rPr>
        <w:t>Mabo Case,</w:t>
      </w:r>
      <w:r w:rsidR="001146F1">
        <w:t xml:space="preserve"> </w:t>
      </w:r>
      <w:r w:rsidR="001146F1" w:rsidRPr="00DD3CB6">
        <w:rPr>
          <w:i/>
        </w:rPr>
        <w:t xml:space="preserve">The </w:t>
      </w:r>
      <w:r w:rsidRPr="00DD3CB6">
        <w:rPr>
          <w:i/>
        </w:rPr>
        <w:t>Little Red Yellow Black</w:t>
      </w:r>
      <w:r>
        <w:t xml:space="preserve"> Website</w:t>
      </w:r>
      <w:r w:rsidR="00DD3CB6">
        <w:t xml:space="preserve"> — </w:t>
      </w:r>
      <w:hyperlink r:id="rId5" w:history="1">
        <w:r w:rsidR="001146F1" w:rsidRPr="001146F1">
          <w:rPr>
            <w:rStyle w:val="Hyperlink"/>
          </w:rPr>
          <w:t>https://aiatsis.gov.au/explore/articles/mabo-case</w:t>
        </w:r>
      </w:hyperlink>
    </w:p>
    <w:p w14:paraId="3E8D73BA" w14:textId="77777777" w:rsidR="00DD3CB6" w:rsidRPr="00DD3CB6" w:rsidRDefault="001146F1" w:rsidP="00DD3CB6">
      <w:pPr>
        <w:pStyle w:val="ListParagraph"/>
        <w:numPr>
          <w:ilvl w:val="0"/>
          <w:numId w:val="15"/>
        </w:numPr>
        <w:rPr>
          <w:rStyle w:val="Hyperlink"/>
          <w:color w:val="auto"/>
          <w:u w:val="none"/>
        </w:rPr>
      </w:pPr>
      <w:r>
        <w:t xml:space="preserve">Article, </w:t>
      </w:r>
      <w:r w:rsidRPr="00DD3CB6">
        <w:rPr>
          <w:i/>
        </w:rPr>
        <w:t>Eddie Koiki Mabo,</w:t>
      </w:r>
      <w:r>
        <w:t xml:space="preserve"> </w:t>
      </w:r>
      <w:r w:rsidRPr="00DD3CB6">
        <w:rPr>
          <w:i/>
        </w:rPr>
        <w:t>The Little Red Yellow Black</w:t>
      </w:r>
      <w:r>
        <w:t xml:space="preserve"> Website</w:t>
      </w:r>
      <w:r w:rsidR="00DD3CB6">
        <w:t xml:space="preserve"> — </w:t>
      </w:r>
      <w:hyperlink r:id="rId6" w:history="1">
        <w:r w:rsidRPr="003A6A37">
          <w:rPr>
            <w:rStyle w:val="Hyperlink"/>
          </w:rPr>
          <w:t>https://aiatsis.gov.au/explore/articles/eddie-koiki-mabo</w:t>
        </w:r>
      </w:hyperlink>
    </w:p>
    <w:p w14:paraId="62A33A2C" w14:textId="4F7306C2" w:rsidR="001146F1" w:rsidRDefault="001146F1" w:rsidP="00DD3CB6">
      <w:pPr>
        <w:pStyle w:val="ListParagraph"/>
        <w:numPr>
          <w:ilvl w:val="0"/>
          <w:numId w:val="15"/>
        </w:numPr>
      </w:pPr>
      <w:r>
        <w:t>Video, Mabo Lecture, 2017</w:t>
      </w:r>
      <w:r w:rsidRPr="001146F1">
        <w:t xml:space="preserve">, </w:t>
      </w:r>
      <w:r>
        <w:t xml:space="preserve">June Oscar, </w:t>
      </w:r>
      <w:r w:rsidRPr="00DD3CB6">
        <w:rPr>
          <w:i/>
        </w:rPr>
        <w:t>The Little Red Yellow Black</w:t>
      </w:r>
      <w:r w:rsidRPr="001146F1">
        <w:t xml:space="preserve"> Website</w:t>
      </w:r>
      <w:r w:rsidR="00DD3CB6">
        <w:t xml:space="preserve"> — </w:t>
      </w:r>
      <w:hyperlink r:id="rId7" w:history="1">
        <w:r w:rsidRPr="003A6A37">
          <w:rPr>
            <w:rStyle w:val="Hyperlink"/>
          </w:rPr>
          <w:t>https://aiatsis.gov.au/publications/presentations/mabo-lecture-2017</w:t>
        </w:r>
      </w:hyperlink>
    </w:p>
    <w:p w14:paraId="6D6EE4B7" w14:textId="5816DA02" w:rsidR="001146F1" w:rsidRDefault="001146F1" w:rsidP="00DD3CB6">
      <w:pPr>
        <w:pStyle w:val="ListParagraph"/>
        <w:numPr>
          <w:ilvl w:val="0"/>
          <w:numId w:val="15"/>
        </w:numPr>
      </w:pPr>
      <w:r w:rsidRPr="001146F1">
        <w:t>Video, Mabo Lecture, 201</w:t>
      </w:r>
      <w:r>
        <w:t>6</w:t>
      </w:r>
      <w:r w:rsidRPr="001146F1">
        <w:t xml:space="preserve">, </w:t>
      </w:r>
      <w:r>
        <w:t>Melissa George</w:t>
      </w:r>
      <w:r w:rsidRPr="001146F1">
        <w:t xml:space="preserve">, </w:t>
      </w:r>
      <w:r w:rsidRPr="00DD3CB6">
        <w:rPr>
          <w:i/>
        </w:rPr>
        <w:t>The Little Red Yellow Black</w:t>
      </w:r>
      <w:r w:rsidRPr="001146F1">
        <w:t xml:space="preserve"> Website</w:t>
      </w:r>
      <w:r w:rsidR="00DD3CB6">
        <w:t xml:space="preserve"> — </w:t>
      </w:r>
      <w:hyperlink r:id="rId8" w:history="1">
        <w:r w:rsidRPr="003A6A37">
          <w:rPr>
            <w:rStyle w:val="Hyperlink"/>
          </w:rPr>
          <w:t>https://aiatsis.gov.au/publications/presentations/mabo-lecture-2016</w:t>
        </w:r>
      </w:hyperlink>
    </w:p>
    <w:p w14:paraId="524926D5" w14:textId="77777777" w:rsidR="00BB21A0" w:rsidRDefault="00BB21A0" w:rsidP="001146F1"/>
    <w:p w14:paraId="5B639803" w14:textId="77777777" w:rsidR="00BB21A0" w:rsidRPr="00BB21A0" w:rsidRDefault="00BB21A0" w:rsidP="00BB21A0">
      <w:pPr>
        <w:rPr>
          <w:b/>
          <w:lang w:val="en-US"/>
        </w:rPr>
      </w:pPr>
      <w:r w:rsidRPr="00BB21A0">
        <w:rPr>
          <w:b/>
          <w:lang w:val="en-US"/>
        </w:rPr>
        <w:t xml:space="preserve">Landmark </w:t>
      </w:r>
      <w:r w:rsidR="003E2BB1">
        <w:rPr>
          <w:b/>
          <w:lang w:val="en-US"/>
        </w:rPr>
        <w:t>N</w:t>
      </w:r>
      <w:r w:rsidRPr="00BB21A0">
        <w:rPr>
          <w:b/>
          <w:lang w:val="en-US"/>
        </w:rPr>
        <w:t xml:space="preserve">ative </w:t>
      </w:r>
      <w:r w:rsidR="003E2BB1">
        <w:rPr>
          <w:b/>
          <w:lang w:val="en-US"/>
        </w:rPr>
        <w:t>T</w:t>
      </w:r>
      <w:r w:rsidRPr="00BB21A0">
        <w:rPr>
          <w:b/>
          <w:lang w:val="en-US"/>
        </w:rPr>
        <w:t>itle cases</w:t>
      </w:r>
    </w:p>
    <w:p w14:paraId="16CB94BE" w14:textId="77777777" w:rsidR="00BB21A0" w:rsidRPr="00BB3F30" w:rsidRDefault="00D13C5A" w:rsidP="00BB21A0">
      <w:pPr>
        <w:numPr>
          <w:ilvl w:val="0"/>
          <w:numId w:val="12"/>
        </w:numPr>
        <w:rPr>
          <w:color w:val="000000" w:themeColor="text1"/>
          <w:lang w:val="en"/>
        </w:rPr>
      </w:pPr>
      <w:hyperlink r:id="rId9" w:tooltip="Milirrpum v Nabalco Pty Ltd" w:history="1">
        <w:r w:rsidR="00BB21A0" w:rsidRPr="00BB3F30">
          <w:rPr>
            <w:rStyle w:val="Hyperlink"/>
            <w:i/>
            <w:iCs/>
            <w:color w:val="000000" w:themeColor="text1"/>
            <w:u w:val="none"/>
            <w:lang w:val="en"/>
          </w:rPr>
          <w:t>Milirrpum v Nabalco Pty Ltd</w:t>
        </w:r>
      </w:hyperlink>
      <w:r w:rsidR="00BB21A0" w:rsidRPr="00BB3F30">
        <w:rPr>
          <w:color w:val="000000" w:themeColor="text1"/>
          <w:lang w:val="en"/>
        </w:rPr>
        <w:t xml:space="preserve"> (1971)</w:t>
      </w:r>
    </w:p>
    <w:p w14:paraId="1B15F4D9" w14:textId="77777777" w:rsidR="00BB21A0" w:rsidRPr="00BB3F30" w:rsidRDefault="00BB21A0" w:rsidP="00BB21A0">
      <w:pPr>
        <w:numPr>
          <w:ilvl w:val="0"/>
          <w:numId w:val="12"/>
        </w:numPr>
        <w:rPr>
          <w:color w:val="000000" w:themeColor="text1"/>
          <w:lang w:val="en"/>
        </w:rPr>
      </w:pPr>
      <w:r w:rsidRPr="00BB3F30">
        <w:rPr>
          <w:i/>
          <w:iCs/>
          <w:color w:val="000000" w:themeColor="text1"/>
          <w:lang w:val="en"/>
        </w:rPr>
        <w:t>Coe v Commonwealth</w:t>
      </w:r>
      <w:r w:rsidRPr="00BB3F30">
        <w:rPr>
          <w:color w:val="000000" w:themeColor="text1"/>
          <w:lang w:val="en"/>
        </w:rPr>
        <w:t xml:space="preserve"> (1979)</w:t>
      </w:r>
    </w:p>
    <w:p w14:paraId="345EE8AC" w14:textId="77777777" w:rsidR="00BB21A0" w:rsidRPr="00BB3F30" w:rsidRDefault="00D13C5A" w:rsidP="00BB21A0">
      <w:pPr>
        <w:numPr>
          <w:ilvl w:val="0"/>
          <w:numId w:val="12"/>
        </w:numPr>
        <w:rPr>
          <w:color w:val="000000" w:themeColor="text1"/>
          <w:lang w:val="en"/>
        </w:rPr>
      </w:pPr>
      <w:hyperlink r:id="rId10" w:tooltip="Mabo v Queensland (No 2)" w:history="1">
        <w:r w:rsidR="00BB21A0" w:rsidRPr="00BB3F30">
          <w:rPr>
            <w:rStyle w:val="Hyperlink"/>
            <w:i/>
            <w:iCs/>
            <w:color w:val="000000" w:themeColor="text1"/>
            <w:u w:val="none"/>
            <w:lang w:val="en"/>
          </w:rPr>
          <w:t>Mabo v Queensland (No 2)</w:t>
        </w:r>
      </w:hyperlink>
      <w:r w:rsidR="00BB21A0" w:rsidRPr="00BB3F30">
        <w:rPr>
          <w:color w:val="000000" w:themeColor="text1"/>
          <w:lang w:val="en"/>
        </w:rPr>
        <w:t xml:space="preserve"> (1992)</w:t>
      </w:r>
    </w:p>
    <w:p w14:paraId="3810DF08" w14:textId="77777777" w:rsidR="00BB21A0" w:rsidRPr="00BB3F30" w:rsidRDefault="00D13C5A" w:rsidP="00BB21A0">
      <w:pPr>
        <w:numPr>
          <w:ilvl w:val="0"/>
          <w:numId w:val="12"/>
        </w:numPr>
        <w:rPr>
          <w:i/>
          <w:color w:val="000000" w:themeColor="text1"/>
          <w:lang w:val="en"/>
        </w:rPr>
      </w:pPr>
      <w:hyperlink r:id="rId11" w:tooltip="Western Australia v Commonwealth (page does not exist)" w:history="1">
        <w:r w:rsidR="00BB21A0" w:rsidRPr="00BB3F30">
          <w:rPr>
            <w:rStyle w:val="Hyperlink"/>
            <w:i/>
            <w:iCs/>
            <w:color w:val="000000" w:themeColor="text1"/>
            <w:u w:val="none"/>
            <w:lang w:val="en"/>
          </w:rPr>
          <w:t>Western Australia v Commonwealth</w:t>
        </w:r>
      </w:hyperlink>
      <w:r w:rsidR="00BB21A0" w:rsidRPr="00BB3F30">
        <w:rPr>
          <w:i/>
          <w:color w:val="000000" w:themeColor="text1"/>
          <w:lang w:val="en"/>
        </w:rPr>
        <w:t xml:space="preserve"> (1995) </w:t>
      </w:r>
    </w:p>
    <w:p w14:paraId="7A4919DB" w14:textId="77777777" w:rsidR="00BB21A0" w:rsidRPr="00BB3F30" w:rsidRDefault="00D13C5A" w:rsidP="00BB21A0">
      <w:pPr>
        <w:numPr>
          <w:ilvl w:val="0"/>
          <w:numId w:val="12"/>
        </w:numPr>
        <w:rPr>
          <w:i/>
          <w:color w:val="000000" w:themeColor="text1"/>
          <w:lang w:val="en-US"/>
        </w:rPr>
      </w:pPr>
      <w:hyperlink r:id="rId12" w:tooltip="Wik Peoples v Queensland" w:history="1">
        <w:r w:rsidR="00BB21A0" w:rsidRPr="00BB3F30">
          <w:rPr>
            <w:rStyle w:val="Hyperlink"/>
            <w:i/>
            <w:iCs/>
            <w:color w:val="000000" w:themeColor="text1"/>
            <w:u w:val="none"/>
            <w:lang w:val="en"/>
          </w:rPr>
          <w:t>Wik Peoples v Queensland</w:t>
        </w:r>
      </w:hyperlink>
      <w:r w:rsidR="00BB21A0" w:rsidRPr="00BB3F30">
        <w:rPr>
          <w:i/>
          <w:iCs/>
          <w:color w:val="000000" w:themeColor="text1"/>
          <w:lang w:val="en"/>
        </w:rPr>
        <w:t xml:space="preserve"> (1996)</w:t>
      </w:r>
    </w:p>
    <w:p w14:paraId="6171F299" w14:textId="77777777" w:rsidR="00BB21A0" w:rsidRPr="00BB3F30" w:rsidRDefault="00D13C5A" w:rsidP="00BB21A0">
      <w:pPr>
        <w:numPr>
          <w:ilvl w:val="0"/>
          <w:numId w:val="12"/>
        </w:numPr>
        <w:rPr>
          <w:i/>
          <w:color w:val="000000" w:themeColor="text1"/>
          <w:lang w:val="en"/>
        </w:rPr>
      </w:pPr>
      <w:hyperlink r:id="rId13" w:tooltip="Western Australia v Ward (page does not exist)" w:history="1">
        <w:r w:rsidR="00BB21A0" w:rsidRPr="00BB3F30">
          <w:rPr>
            <w:rStyle w:val="Hyperlink"/>
            <w:i/>
            <w:iCs/>
            <w:color w:val="000000" w:themeColor="text1"/>
            <w:u w:val="none"/>
            <w:lang w:val="en"/>
          </w:rPr>
          <w:t>Western Australia v Ward</w:t>
        </w:r>
      </w:hyperlink>
      <w:r w:rsidR="00BB21A0" w:rsidRPr="00BB3F30">
        <w:rPr>
          <w:i/>
          <w:color w:val="000000" w:themeColor="text1"/>
          <w:lang w:val="en"/>
        </w:rPr>
        <w:t xml:space="preserve"> (2002) </w:t>
      </w:r>
    </w:p>
    <w:p w14:paraId="6B74C427" w14:textId="42E38B85" w:rsidR="00BB21A0" w:rsidRDefault="00D13C5A" w:rsidP="00BB21A0">
      <w:pPr>
        <w:numPr>
          <w:ilvl w:val="0"/>
          <w:numId w:val="12"/>
        </w:numPr>
        <w:rPr>
          <w:i/>
          <w:color w:val="000000" w:themeColor="text1"/>
          <w:lang w:val="en"/>
        </w:rPr>
      </w:pPr>
      <w:hyperlink r:id="rId14" w:tooltip="Yorta Yorta v Victoria (page does not exist)" w:history="1">
        <w:r w:rsidR="00BB21A0" w:rsidRPr="00BB3F30">
          <w:rPr>
            <w:rStyle w:val="Hyperlink"/>
            <w:i/>
            <w:iCs/>
            <w:color w:val="000000" w:themeColor="text1"/>
            <w:u w:val="none"/>
            <w:lang w:val="en"/>
          </w:rPr>
          <w:t>Yorta Yorta v Victoria</w:t>
        </w:r>
      </w:hyperlink>
      <w:r w:rsidR="00BB21A0" w:rsidRPr="00BB3F30">
        <w:rPr>
          <w:i/>
          <w:color w:val="000000" w:themeColor="text1"/>
          <w:lang w:val="en"/>
        </w:rPr>
        <w:t xml:space="preserve"> (2002)</w:t>
      </w:r>
    </w:p>
    <w:p w14:paraId="2E6C52FF" w14:textId="33D65D19" w:rsidR="00E7157F" w:rsidRDefault="00E7157F" w:rsidP="00BB21A0">
      <w:pPr>
        <w:numPr>
          <w:ilvl w:val="0"/>
          <w:numId w:val="12"/>
        </w:numPr>
        <w:rPr>
          <w:i/>
          <w:color w:val="000000" w:themeColor="text1"/>
          <w:lang w:val="en"/>
        </w:rPr>
      </w:pPr>
      <w:r>
        <w:rPr>
          <w:i/>
          <w:color w:val="000000" w:themeColor="text1"/>
          <w:lang w:val="en"/>
        </w:rPr>
        <w:t>Yarmirr v Commonwealth of Australia (2001)</w:t>
      </w:r>
    </w:p>
    <w:p w14:paraId="41BE661E" w14:textId="15D69B9E" w:rsidR="00E7157F" w:rsidRDefault="00E7157F" w:rsidP="00BB21A0">
      <w:pPr>
        <w:numPr>
          <w:ilvl w:val="0"/>
          <w:numId w:val="12"/>
        </w:numPr>
        <w:rPr>
          <w:i/>
          <w:color w:val="000000" w:themeColor="text1"/>
          <w:lang w:val="en"/>
        </w:rPr>
      </w:pPr>
      <w:r>
        <w:rPr>
          <w:i/>
          <w:color w:val="000000" w:themeColor="text1"/>
          <w:lang w:val="en"/>
        </w:rPr>
        <w:t>Akiba v Commonwealth of Australia (2013)</w:t>
      </w:r>
    </w:p>
    <w:p w14:paraId="651CA95A" w14:textId="064ADE29" w:rsidR="00E7157F" w:rsidRPr="00BB3F30" w:rsidRDefault="00E7157F" w:rsidP="00BB21A0">
      <w:pPr>
        <w:numPr>
          <w:ilvl w:val="0"/>
          <w:numId w:val="12"/>
        </w:numPr>
        <w:rPr>
          <w:i/>
          <w:color w:val="000000" w:themeColor="text1"/>
          <w:lang w:val="en"/>
        </w:rPr>
      </w:pPr>
      <w:r>
        <w:rPr>
          <w:i/>
          <w:color w:val="000000" w:themeColor="text1"/>
          <w:lang w:val="en"/>
        </w:rPr>
        <w:t xml:space="preserve">Griffiths v Northern Territory (2017) </w:t>
      </w:r>
    </w:p>
    <w:p w14:paraId="7995ED92" w14:textId="77777777" w:rsidR="00BB21A0" w:rsidRDefault="00BB21A0" w:rsidP="00BB21A0">
      <w:pPr>
        <w:rPr>
          <w:b/>
          <w:i/>
          <w:lang w:val="en"/>
        </w:rPr>
      </w:pPr>
    </w:p>
    <w:p w14:paraId="5E12CF4A" w14:textId="50504B6E" w:rsidR="00461953" w:rsidRPr="00DD3CB6" w:rsidRDefault="007F7E5F" w:rsidP="00D9008D">
      <w:pPr>
        <w:pStyle w:val="Heading2"/>
        <w:rPr>
          <w:color w:val="CD7371"/>
          <w:sz w:val="22"/>
          <w:szCs w:val="22"/>
        </w:rPr>
      </w:pPr>
      <w:r w:rsidRPr="00DD3CB6">
        <w:rPr>
          <w:color w:val="000000" w:themeColor="text1"/>
          <w:sz w:val="22"/>
          <w:szCs w:val="22"/>
        </w:rPr>
        <w:t>For Teachers</w:t>
      </w:r>
    </w:p>
    <w:p w14:paraId="0958526A" w14:textId="77777777" w:rsidR="00DD3CB6" w:rsidRDefault="00DD3CB6" w:rsidP="00DD3CB6">
      <w:pPr>
        <w:rPr>
          <w:rFonts w:ascii="Calibri" w:hAnsi="Calibri" w:cs="Calibri"/>
          <w:color w:val="000000"/>
        </w:rPr>
      </w:pPr>
      <w:r>
        <w:rPr>
          <w:rFonts w:ascii="Calibri" w:hAnsi="Calibri" w:cs="Calibri"/>
          <w:color w:val="000000"/>
        </w:rPr>
        <w:t xml:space="preserve">Ensure that the relevant protocols included in </w:t>
      </w:r>
      <w:r w:rsidRPr="009124B3">
        <w:rPr>
          <w:rFonts w:ascii="Calibri" w:hAnsi="Calibri" w:cs="Calibri"/>
          <w:i/>
          <w:color w:val="000000"/>
        </w:rPr>
        <w:t xml:space="preserve">The Little Red Yellow Black Book </w:t>
      </w:r>
      <w:r>
        <w:rPr>
          <w:rFonts w:ascii="Calibri" w:hAnsi="Calibri" w:cs="Calibri"/>
          <w:color w:val="000000"/>
        </w:rPr>
        <w:t>teacher resource have been considered.</w:t>
      </w:r>
    </w:p>
    <w:p w14:paraId="00B9A7C4" w14:textId="77777777" w:rsidR="00281A31" w:rsidRDefault="00281A31" w:rsidP="00281A31">
      <w:pPr>
        <w:rPr>
          <w:color w:val="FF0000"/>
        </w:rPr>
      </w:pPr>
    </w:p>
    <w:p w14:paraId="547DF2DE" w14:textId="36F593FE" w:rsidR="00DF3C7B" w:rsidRDefault="00DF3C7B" w:rsidP="00281A31">
      <w:r w:rsidRPr="00281A31">
        <w:rPr>
          <w:b/>
        </w:rPr>
        <w:t>Vocabulary</w:t>
      </w:r>
    </w:p>
    <w:p w14:paraId="063B5A1C" w14:textId="023C8EDF" w:rsidR="00DF3C7B" w:rsidRDefault="00102614" w:rsidP="00281A31">
      <w:r>
        <w:t>Native t</w:t>
      </w:r>
      <w:r w:rsidR="00DF3C7B" w:rsidRPr="00016BB0">
        <w:t>itle</w:t>
      </w:r>
    </w:p>
    <w:p w14:paraId="4B2DA1CD" w14:textId="17DB0D23" w:rsidR="00262512" w:rsidRPr="00281A31" w:rsidRDefault="00262512" w:rsidP="00281A31">
      <w:r>
        <w:t>Depth study</w:t>
      </w:r>
    </w:p>
    <w:p w14:paraId="109779BE" w14:textId="77777777" w:rsidR="00887045" w:rsidRPr="006C3090" w:rsidRDefault="00887045" w:rsidP="002F32D9">
      <w:pPr>
        <w:rPr>
          <w:rStyle w:val="Heading1Char"/>
          <w:color w:val="943634" w:themeColor="accent2" w:themeShade="BF"/>
        </w:rPr>
      </w:pPr>
    </w:p>
    <w:p w14:paraId="72FC23FC" w14:textId="061DF397" w:rsidR="00F81744" w:rsidRDefault="002F32D9" w:rsidP="005242E3">
      <w:r w:rsidRPr="006C3090">
        <w:rPr>
          <w:rStyle w:val="Heading1Char"/>
        </w:rPr>
        <w:t>Preparation:</w:t>
      </w:r>
      <w:r w:rsidRPr="006C3090">
        <w:t xml:space="preserve"> </w:t>
      </w:r>
      <w:r w:rsidR="00055062" w:rsidRPr="006C3090">
        <w:t xml:space="preserve">Make copies of </w:t>
      </w:r>
      <w:r w:rsidR="00846BB5">
        <w:rPr>
          <w:bCs/>
        </w:rPr>
        <w:t xml:space="preserve">the </w:t>
      </w:r>
      <w:r w:rsidR="00EE65F8" w:rsidRPr="00DD3CB6">
        <w:rPr>
          <w:b/>
          <w:color w:val="000000" w:themeColor="text1"/>
        </w:rPr>
        <w:t>Research Background Material</w:t>
      </w:r>
      <w:r w:rsidR="00EE65F8" w:rsidRPr="00DD3CB6">
        <w:rPr>
          <w:color w:val="000000" w:themeColor="text1"/>
        </w:rPr>
        <w:t xml:space="preserve"> </w:t>
      </w:r>
      <w:r w:rsidR="00F9794C">
        <w:t xml:space="preserve">(which includes the </w:t>
      </w:r>
      <w:r w:rsidR="00F9794C" w:rsidRPr="00DD3CB6">
        <w:rPr>
          <w:b/>
          <w:color w:val="000000" w:themeColor="text1"/>
        </w:rPr>
        <w:t>Research Project Guide</w:t>
      </w:r>
      <w:r w:rsidR="00F9794C">
        <w:t>)</w:t>
      </w:r>
      <w:r w:rsidR="00EE65F8">
        <w:t xml:space="preserve"> </w:t>
      </w:r>
      <w:r w:rsidR="00DD3CB6">
        <w:t>—</w:t>
      </w:r>
      <w:r w:rsidR="00F9794C">
        <w:t xml:space="preserve"> </w:t>
      </w:r>
      <w:r w:rsidR="00EE65F8">
        <w:t xml:space="preserve">one </w:t>
      </w:r>
      <w:r w:rsidR="00F9454E">
        <w:t xml:space="preserve">set </w:t>
      </w:r>
      <w:r w:rsidR="00EE65F8">
        <w:t xml:space="preserve">per student. Use </w:t>
      </w:r>
      <w:r w:rsidR="007F393A">
        <w:t>duplex</w:t>
      </w:r>
      <w:r w:rsidR="00EE65F8">
        <w:t xml:space="preserve"> photocopying</w:t>
      </w:r>
      <w:r w:rsidR="007F393A">
        <w:t xml:space="preserve"> to create three double-sided pages per student</w:t>
      </w:r>
      <w:r w:rsidR="00EE65F8">
        <w:t>.</w:t>
      </w:r>
      <w:r w:rsidR="00DD3CB6">
        <w:t xml:space="preserve"> </w:t>
      </w:r>
      <w:r w:rsidR="00F81744">
        <w:t xml:space="preserve">Ensure that students have access to </w:t>
      </w:r>
      <w:r w:rsidR="00EE65F8" w:rsidRPr="00EE65F8">
        <w:t>p</w:t>
      </w:r>
      <w:r w:rsidR="00EE65F8">
        <w:t>ages</w:t>
      </w:r>
      <w:r w:rsidR="00EE65F8" w:rsidRPr="00EE65F8">
        <w:t xml:space="preserve"> 158-163</w:t>
      </w:r>
      <w:r w:rsidR="00EE65F8">
        <w:t xml:space="preserve"> </w:t>
      </w:r>
      <w:r w:rsidR="00F81744" w:rsidRPr="000525A3">
        <w:t xml:space="preserve">of </w:t>
      </w:r>
      <w:r w:rsidR="00F81744" w:rsidRPr="000525A3">
        <w:rPr>
          <w:i/>
        </w:rPr>
        <w:t>The Little Red Yellow Black Book</w:t>
      </w:r>
      <w:r w:rsidR="00F81744" w:rsidRPr="000525A3">
        <w:t>.</w:t>
      </w:r>
    </w:p>
    <w:p w14:paraId="4DFD5E47" w14:textId="77777777" w:rsidR="00EE65F8" w:rsidRDefault="00EE65F8" w:rsidP="005242E3">
      <w:pPr>
        <w:rPr>
          <w:b/>
        </w:rPr>
      </w:pPr>
    </w:p>
    <w:p w14:paraId="3B3B67BC" w14:textId="77777777" w:rsidR="00D13C5A" w:rsidRDefault="00D13C5A" w:rsidP="005242E3">
      <w:pPr>
        <w:rPr>
          <w:b/>
        </w:rPr>
      </w:pPr>
    </w:p>
    <w:p w14:paraId="0C169AA5" w14:textId="3C9F02CE" w:rsidR="006C34A4" w:rsidRDefault="006C34A4" w:rsidP="005242E3">
      <w:pPr>
        <w:rPr>
          <w:b/>
        </w:rPr>
      </w:pPr>
      <w:bookmarkStart w:id="0" w:name="_GoBack"/>
      <w:bookmarkEnd w:id="0"/>
      <w:r>
        <w:rPr>
          <w:b/>
        </w:rPr>
        <w:t xml:space="preserve">LESSON 1 </w:t>
      </w:r>
      <w:r w:rsidR="00DD3CB6">
        <w:rPr>
          <w:b/>
        </w:rPr>
        <w:t>—</w:t>
      </w:r>
      <w:r>
        <w:rPr>
          <w:b/>
        </w:rPr>
        <w:t xml:space="preserve"> </w:t>
      </w:r>
      <w:r w:rsidR="00EE65F8">
        <w:rPr>
          <w:b/>
        </w:rPr>
        <w:t>Introduction</w:t>
      </w:r>
      <w:r w:rsidR="00A80263">
        <w:rPr>
          <w:b/>
        </w:rPr>
        <w:t xml:space="preserve"> and Discussions</w:t>
      </w:r>
    </w:p>
    <w:p w14:paraId="5A375F0B" w14:textId="77777777" w:rsidR="00BB21A0" w:rsidRDefault="00BB21A0" w:rsidP="005242E3">
      <w:pPr>
        <w:rPr>
          <w:b/>
        </w:rPr>
      </w:pPr>
    </w:p>
    <w:p w14:paraId="1945FE31" w14:textId="7FD09D4C" w:rsidR="00726808" w:rsidRPr="006C3090" w:rsidRDefault="002F32D9" w:rsidP="005242E3">
      <w:r w:rsidRPr="006C3090">
        <w:rPr>
          <w:b/>
        </w:rPr>
        <w:t xml:space="preserve">Step 1 </w:t>
      </w:r>
      <w:r w:rsidR="006C3090" w:rsidRPr="006C3090">
        <w:t xml:space="preserve">Explain that students </w:t>
      </w:r>
      <w:r w:rsidR="00EE65F8">
        <w:t xml:space="preserve">will be conducting a depth study into </w:t>
      </w:r>
      <w:r w:rsidR="00297DE4">
        <w:t>n</w:t>
      </w:r>
      <w:r w:rsidR="00EE65F8">
        <w:t xml:space="preserve">ative </w:t>
      </w:r>
      <w:r w:rsidR="00297DE4">
        <w:t>t</w:t>
      </w:r>
      <w:r w:rsidR="00EE65F8">
        <w:t>itle</w:t>
      </w:r>
      <w:r w:rsidR="009321A5">
        <w:t xml:space="preserve">. </w:t>
      </w:r>
    </w:p>
    <w:p w14:paraId="2D35656F" w14:textId="77777777" w:rsidR="00856C7F" w:rsidRPr="006C3090" w:rsidRDefault="00856C7F" w:rsidP="005242E3">
      <w:pPr>
        <w:rPr>
          <w:b/>
        </w:rPr>
      </w:pPr>
    </w:p>
    <w:p w14:paraId="74811FAC" w14:textId="77777777" w:rsidR="00E17FF0" w:rsidRDefault="00E068B0" w:rsidP="009321A5">
      <w:r w:rsidRPr="006C3090">
        <w:rPr>
          <w:b/>
        </w:rPr>
        <w:t xml:space="preserve">Step 2 </w:t>
      </w:r>
      <w:r w:rsidR="00EE65F8">
        <w:t xml:space="preserve">Distribute copies of </w:t>
      </w:r>
      <w:r w:rsidR="009321A5">
        <w:t xml:space="preserve">the </w:t>
      </w:r>
      <w:r w:rsidR="00EE65F8" w:rsidRPr="00DD3CB6">
        <w:rPr>
          <w:b/>
          <w:color w:val="000000" w:themeColor="text1"/>
        </w:rPr>
        <w:t>Research Background Material</w:t>
      </w:r>
      <w:r w:rsidR="00EE65F8" w:rsidRPr="00DD3CB6">
        <w:rPr>
          <w:color w:val="000000" w:themeColor="text1"/>
        </w:rPr>
        <w:t xml:space="preserve"> </w:t>
      </w:r>
      <w:r w:rsidR="00140D2A">
        <w:t>in this kit.</w:t>
      </w:r>
      <w:r w:rsidR="000525A3">
        <w:t xml:space="preserve"> </w:t>
      </w:r>
    </w:p>
    <w:p w14:paraId="18A90D36" w14:textId="77777777" w:rsidR="00D465C5" w:rsidRDefault="00D465C5" w:rsidP="00D465C5">
      <w:pPr>
        <w:rPr>
          <w:b/>
        </w:rPr>
      </w:pPr>
    </w:p>
    <w:p w14:paraId="286C90AF" w14:textId="77777777" w:rsidR="00D465C5" w:rsidRDefault="007F577D" w:rsidP="00D465C5">
      <w:r w:rsidRPr="007F577D">
        <w:rPr>
          <w:b/>
        </w:rPr>
        <w:t xml:space="preserve">Step </w:t>
      </w:r>
      <w:r w:rsidR="00D465C5">
        <w:rPr>
          <w:b/>
        </w:rPr>
        <w:t>3</w:t>
      </w:r>
      <w:r>
        <w:t xml:space="preserve"> </w:t>
      </w:r>
      <w:r w:rsidRPr="007F577D">
        <w:t>Write th</w:t>
      </w:r>
      <w:r>
        <w:t>is question</w:t>
      </w:r>
      <w:r w:rsidRPr="007F577D">
        <w:t xml:space="preserve"> on the board</w:t>
      </w:r>
      <w:r>
        <w:t xml:space="preserve"> and ask </w:t>
      </w:r>
      <w:r w:rsidRPr="007F577D">
        <w:t>students to use their own words to summarise the concept.</w:t>
      </w:r>
    </w:p>
    <w:p w14:paraId="67F748A9" w14:textId="77777777" w:rsidR="00D465C5" w:rsidRDefault="00D465C5" w:rsidP="00D465C5"/>
    <w:p w14:paraId="14AB795A" w14:textId="77777777" w:rsidR="007F577D" w:rsidRDefault="007F577D" w:rsidP="00D465C5">
      <w:pPr>
        <w:rPr>
          <w:rFonts w:cstheme="minorHAnsi"/>
          <w:color w:val="000000" w:themeColor="text1"/>
        </w:rPr>
      </w:pPr>
      <w:r w:rsidRPr="007F577D">
        <w:rPr>
          <w:rFonts w:cstheme="minorHAnsi"/>
          <w:b/>
          <w:color w:val="000000" w:themeColor="text1"/>
        </w:rPr>
        <w:t>Q What is ‘</w:t>
      </w:r>
      <w:r w:rsidR="00BB21A0">
        <w:rPr>
          <w:rFonts w:cstheme="minorHAnsi"/>
          <w:b/>
          <w:color w:val="000000" w:themeColor="text1"/>
        </w:rPr>
        <w:t>N</w:t>
      </w:r>
      <w:r w:rsidRPr="007F577D">
        <w:rPr>
          <w:rFonts w:cstheme="minorHAnsi"/>
          <w:b/>
          <w:color w:val="000000" w:themeColor="text1"/>
        </w:rPr>
        <w:t xml:space="preserve">ative </w:t>
      </w:r>
      <w:r w:rsidR="00BB21A0">
        <w:rPr>
          <w:rFonts w:cstheme="minorHAnsi"/>
          <w:b/>
          <w:color w:val="000000" w:themeColor="text1"/>
        </w:rPr>
        <w:t>T</w:t>
      </w:r>
      <w:r w:rsidRPr="007F577D">
        <w:rPr>
          <w:rFonts w:cstheme="minorHAnsi"/>
          <w:b/>
          <w:color w:val="000000" w:themeColor="text1"/>
        </w:rPr>
        <w:t xml:space="preserve">itle’? </w:t>
      </w:r>
      <w:r>
        <w:rPr>
          <w:rFonts w:cstheme="minorHAnsi"/>
          <w:color w:val="000000" w:themeColor="text1"/>
        </w:rPr>
        <w:t>Lead a brief discussion and write up some of the words and phrases students suggest in a mind-map to summarise the class’s ideas.</w:t>
      </w:r>
    </w:p>
    <w:p w14:paraId="115B3223" w14:textId="77777777" w:rsidR="007F577D" w:rsidRDefault="007F577D" w:rsidP="007F577D">
      <w:pPr>
        <w:ind w:left="720"/>
        <w:rPr>
          <w:rFonts w:cstheme="minorHAnsi"/>
          <w:color w:val="000000" w:themeColor="text1"/>
        </w:rPr>
      </w:pPr>
    </w:p>
    <w:p w14:paraId="729F2448" w14:textId="77777777" w:rsidR="007F577D" w:rsidRDefault="007F577D" w:rsidP="007F577D">
      <w:pPr>
        <w:rPr>
          <w:rFonts w:cstheme="minorHAnsi"/>
          <w:color w:val="000000" w:themeColor="text1"/>
        </w:rPr>
      </w:pPr>
      <w:r>
        <w:rPr>
          <w:rFonts w:cstheme="minorHAnsi"/>
          <w:b/>
          <w:color w:val="000000" w:themeColor="text1"/>
        </w:rPr>
        <w:t xml:space="preserve">Step </w:t>
      </w:r>
      <w:r w:rsidR="00D465C5">
        <w:rPr>
          <w:rFonts w:cstheme="minorHAnsi"/>
          <w:b/>
          <w:color w:val="000000" w:themeColor="text1"/>
        </w:rPr>
        <w:t>4</w:t>
      </w:r>
      <w:r>
        <w:rPr>
          <w:rFonts w:cstheme="minorHAnsi"/>
          <w:b/>
          <w:color w:val="000000" w:themeColor="text1"/>
        </w:rPr>
        <w:t xml:space="preserve"> </w:t>
      </w:r>
      <w:r w:rsidR="00D465C5">
        <w:rPr>
          <w:rFonts w:cstheme="minorHAnsi"/>
          <w:color w:val="000000" w:themeColor="text1"/>
        </w:rPr>
        <w:t>Write this question on the board.</w:t>
      </w:r>
    </w:p>
    <w:p w14:paraId="5E3FC781" w14:textId="77777777" w:rsidR="00D465C5" w:rsidRDefault="00D465C5" w:rsidP="007F577D">
      <w:pPr>
        <w:rPr>
          <w:rFonts w:cstheme="minorHAnsi"/>
          <w:color w:val="000000" w:themeColor="text1"/>
        </w:rPr>
      </w:pPr>
    </w:p>
    <w:p w14:paraId="4FD588B0" w14:textId="74D22364" w:rsidR="00D465C5" w:rsidRDefault="00D465C5" w:rsidP="007F577D">
      <w:pPr>
        <w:rPr>
          <w:rFonts w:cstheme="minorHAnsi"/>
          <w:b/>
          <w:color w:val="000000" w:themeColor="text1"/>
        </w:rPr>
      </w:pPr>
      <w:r>
        <w:rPr>
          <w:rFonts w:cstheme="minorHAnsi"/>
          <w:b/>
          <w:color w:val="000000" w:themeColor="text1"/>
        </w:rPr>
        <w:t>Q Is it good</w:t>
      </w:r>
      <w:r w:rsidRPr="00D465C5">
        <w:rPr>
          <w:rFonts w:cstheme="minorHAnsi"/>
          <w:b/>
          <w:color w:val="000000" w:themeColor="text1"/>
        </w:rPr>
        <w:t xml:space="preserve"> that Australian law recognises that Indigenous </w:t>
      </w:r>
      <w:r>
        <w:rPr>
          <w:rFonts w:cstheme="minorHAnsi"/>
          <w:b/>
          <w:color w:val="000000" w:themeColor="text1"/>
        </w:rPr>
        <w:t>Australians</w:t>
      </w:r>
      <w:r w:rsidRPr="00D465C5">
        <w:rPr>
          <w:rFonts w:cstheme="minorHAnsi"/>
          <w:b/>
          <w:color w:val="000000" w:themeColor="text1"/>
        </w:rPr>
        <w:t xml:space="preserve"> hold rights over their </w:t>
      </w:r>
      <w:r w:rsidR="00ED4EC7">
        <w:rPr>
          <w:rFonts w:cstheme="minorHAnsi"/>
          <w:b/>
          <w:color w:val="000000" w:themeColor="text1"/>
        </w:rPr>
        <w:t>traditional</w:t>
      </w:r>
      <w:r w:rsidR="00ED4EC7" w:rsidRPr="00D465C5">
        <w:rPr>
          <w:rFonts w:cstheme="minorHAnsi"/>
          <w:b/>
          <w:color w:val="000000" w:themeColor="text1"/>
        </w:rPr>
        <w:t xml:space="preserve"> </w:t>
      </w:r>
      <w:r w:rsidRPr="00D465C5">
        <w:rPr>
          <w:rFonts w:cstheme="minorHAnsi"/>
          <w:b/>
          <w:color w:val="000000" w:themeColor="text1"/>
        </w:rPr>
        <w:t>lands and waters?</w:t>
      </w:r>
    </w:p>
    <w:p w14:paraId="4DE9A632" w14:textId="77777777" w:rsidR="00D465C5" w:rsidRDefault="00D465C5" w:rsidP="007F577D">
      <w:pPr>
        <w:rPr>
          <w:rFonts w:cstheme="minorHAnsi"/>
          <w:b/>
          <w:color w:val="000000" w:themeColor="text1"/>
        </w:rPr>
      </w:pPr>
    </w:p>
    <w:p w14:paraId="1799B956" w14:textId="77777777" w:rsidR="00D465C5" w:rsidRDefault="00D465C5" w:rsidP="007F577D">
      <w:pPr>
        <w:rPr>
          <w:rFonts w:cstheme="minorHAnsi"/>
          <w:color w:val="000000" w:themeColor="text1"/>
        </w:rPr>
      </w:pPr>
      <w:r>
        <w:rPr>
          <w:rFonts w:cstheme="minorHAnsi"/>
          <w:color w:val="000000" w:themeColor="text1"/>
        </w:rPr>
        <w:t>Ask two or three students to answer. Teachers should aim to expose the deficient view that many Australians have of the issue. This will be addressed in the reading to follow.</w:t>
      </w:r>
    </w:p>
    <w:p w14:paraId="7F67E4AA" w14:textId="77777777" w:rsidR="00D465C5" w:rsidRDefault="00D465C5" w:rsidP="007F577D">
      <w:pPr>
        <w:rPr>
          <w:rFonts w:cstheme="minorHAnsi"/>
          <w:color w:val="000000" w:themeColor="text1"/>
        </w:rPr>
      </w:pPr>
    </w:p>
    <w:p w14:paraId="4FBC5873" w14:textId="77777777" w:rsidR="00D465C5" w:rsidRPr="00D465C5" w:rsidRDefault="00D465C5" w:rsidP="00D465C5">
      <w:pPr>
        <w:rPr>
          <w:rFonts w:cstheme="minorHAnsi"/>
          <w:color w:val="000000" w:themeColor="text1"/>
        </w:rPr>
      </w:pPr>
      <w:r w:rsidRPr="00D465C5">
        <w:rPr>
          <w:rFonts w:cstheme="minorHAnsi"/>
          <w:b/>
          <w:color w:val="000000" w:themeColor="text1"/>
        </w:rPr>
        <w:t xml:space="preserve">Step </w:t>
      </w:r>
      <w:r>
        <w:rPr>
          <w:rFonts w:cstheme="minorHAnsi"/>
          <w:b/>
          <w:color w:val="000000" w:themeColor="text1"/>
        </w:rPr>
        <w:t>5</w:t>
      </w:r>
      <w:r>
        <w:rPr>
          <w:rFonts w:cstheme="minorHAnsi"/>
          <w:color w:val="000000" w:themeColor="text1"/>
        </w:rPr>
        <w:t xml:space="preserve"> </w:t>
      </w:r>
      <w:r w:rsidRPr="00D465C5">
        <w:rPr>
          <w:rFonts w:cstheme="minorHAnsi"/>
          <w:color w:val="000000" w:themeColor="text1"/>
        </w:rPr>
        <w:t xml:space="preserve">Read the </w:t>
      </w:r>
      <w:r w:rsidRPr="00D465C5">
        <w:rPr>
          <w:rFonts w:cstheme="minorHAnsi"/>
          <w:i/>
          <w:color w:val="000000" w:themeColor="text1"/>
        </w:rPr>
        <w:t>Introduction to Native Title</w:t>
      </w:r>
      <w:r w:rsidRPr="00D465C5">
        <w:t xml:space="preserve"> </w:t>
      </w:r>
      <w:r>
        <w:t xml:space="preserve">in the </w:t>
      </w:r>
      <w:r w:rsidRPr="00DD3CB6">
        <w:rPr>
          <w:b/>
          <w:color w:val="000000" w:themeColor="text1"/>
        </w:rPr>
        <w:t>Research Background Material</w:t>
      </w:r>
      <w:r w:rsidRPr="00D465C5">
        <w:rPr>
          <w:rFonts w:cstheme="minorHAnsi"/>
          <w:color w:val="000000" w:themeColor="text1"/>
        </w:rPr>
        <w:t>.</w:t>
      </w:r>
    </w:p>
    <w:p w14:paraId="079A1603" w14:textId="77777777" w:rsidR="00D465C5" w:rsidRDefault="00D465C5" w:rsidP="007F577D">
      <w:pPr>
        <w:rPr>
          <w:rFonts w:cstheme="minorHAnsi"/>
          <w:color w:val="000000" w:themeColor="text1"/>
        </w:rPr>
      </w:pPr>
    </w:p>
    <w:p w14:paraId="3D4B2996" w14:textId="77777777" w:rsidR="00D465C5" w:rsidRDefault="00D465C5" w:rsidP="007F577D">
      <w:pPr>
        <w:rPr>
          <w:rFonts w:cstheme="minorHAnsi"/>
          <w:color w:val="000000" w:themeColor="text1"/>
        </w:rPr>
      </w:pPr>
      <w:r w:rsidRPr="00D465C5">
        <w:rPr>
          <w:rFonts w:cstheme="minorHAnsi"/>
          <w:b/>
          <w:color w:val="000000" w:themeColor="text1"/>
        </w:rPr>
        <w:t xml:space="preserve">Step </w:t>
      </w:r>
      <w:r>
        <w:rPr>
          <w:rFonts w:cstheme="minorHAnsi"/>
          <w:b/>
          <w:color w:val="000000" w:themeColor="text1"/>
        </w:rPr>
        <w:t>6</w:t>
      </w:r>
      <w:r>
        <w:rPr>
          <w:rFonts w:cstheme="minorHAnsi"/>
          <w:color w:val="000000" w:themeColor="text1"/>
        </w:rPr>
        <w:t xml:space="preserve"> Ask students if they have revised their view of the issue after reading the</w:t>
      </w:r>
      <w:r>
        <w:t xml:space="preserve"> </w:t>
      </w:r>
      <w:r w:rsidRPr="00DD3CB6">
        <w:rPr>
          <w:b/>
          <w:color w:val="000000" w:themeColor="text1"/>
        </w:rPr>
        <w:t>Research Background Material</w:t>
      </w:r>
      <w:r w:rsidRPr="00D465C5">
        <w:rPr>
          <w:color w:val="000000" w:themeColor="text1"/>
        </w:rPr>
        <w:t>.</w:t>
      </w:r>
    </w:p>
    <w:p w14:paraId="078737B0" w14:textId="77777777" w:rsidR="00D465C5" w:rsidRDefault="00D465C5" w:rsidP="007F577D">
      <w:pPr>
        <w:rPr>
          <w:rFonts w:cstheme="minorHAnsi"/>
          <w:color w:val="000000" w:themeColor="text1"/>
        </w:rPr>
      </w:pPr>
    </w:p>
    <w:p w14:paraId="69700665" w14:textId="77777777" w:rsidR="00D465C5" w:rsidRDefault="00D465C5" w:rsidP="007F577D">
      <w:pPr>
        <w:rPr>
          <w:rFonts w:cstheme="minorHAnsi"/>
          <w:color w:val="000000" w:themeColor="text1"/>
        </w:rPr>
      </w:pPr>
      <w:r w:rsidRPr="00D465C5">
        <w:rPr>
          <w:rFonts w:cstheme="minorHAnsi"/>
          <w:b/>
          <w:color w:val="000000" w:themeColor="text1"/>
        </w:rPr>
        <w:t xml:space="preserve">Step </w:t>
      </w:r>
      <w:r>
        <w:rPr>
          <w:rFonts w:cstheme="minorHAnsi"/>
          <w:b/>
          <w:color w:val="000000" w:themeColor="text1"/>
        </w:rPr>
        <w:t>7</w:t>
      </w:r>
      <w:r w:rsidRPr="00D465C5">
        <w:rPr>
          <w:rFonts w:cstheme="minorHAnsi"/>
          <w:b/>
          <w:color w:val="000000" w:themeColor="text1"/>
        </w:rPr>
        <w:t xml:space="preserve"> </w:t>
      </w:r>
      <w:r>
        <w:rPr>
          <w:rFonts w:cstheme="minorHAnsi"/>
          <w:color w:val="000000" w:themeColor="text1"/>
        </w:rPr>
        <w:t>Ask students to form pairs and discuss the next question.</w:t>
      </w:r>
    </w:p>
    <w:p w14:paraId="09B23805" w14:textId="77777777" w:rsidR="00D465C5" w:rsidRPr="00D465C5" w:rsidRDefault="00D465C5" w:rsidP="007F577D">
      <w:pPr>
        <w:rPr>
          <w:rFonts w:cstheme="minorHAnsi"/>
          <w:color w:val="000000" w:themeColor="text1"/>
        </w:rPr>
      </w:pPr>
    </w:p>
    <w:p w14:paraId="151BDDCD" w14:textId="1C7E21CC" w:rsidR="00D465C5" w:rsidRDefault="00D465C5" w:rsidP="007F577D">
      <w:pPr>
        <w:rPr>
          <w:rFonts w:cstheme="minorHAnsi"/>
          <w:b/>
          <w:color w:val="000000" w:themeColor="text1"/>
        </w:rPr>
      </w:pPr>
      <w:r>
        <w:rPr>
          <w:rFonts w:cstheme="minorHAnsi"/>
          <w:b/>
          <w:color w:val="000000" w:themeColor="text1"/>
        </w:rPr>
        <w:t xml:space="preserve">Q </w:t>
      </w:r>
      <w:r w:rsidRPr="00D465C5">
        <w:rPr>
          <w:rFonts w:cstheme="minorHAnsi"/>
          <w:b/>
          <w:color w:val="000000" w:themeColor="text1"/>
        </w:rPr>
        <w:t xml:space="preserve">What </w:t>
      </w:r>
      <w:r w:rsidR="008E2BB7">
        <w:rPr>
          <w:rFonts w:cstheme="minorHAnsi"/>
          <w:b/>
          <w:color w:val="000000" w:themeColor="text1"/>
        </w:rPr>
        <w:t>rights</w:t>
      </w:r>
      <w:r w:rsidRPr="00D465C5">
        <w:rPr>
          <w:rFonts w:cstheme="minorHAnsi"/>
          <w:b/>
          <w:color w:val="000000" w:themeColor="text1"/>
        </w:rPr>
        <w:t xml:space="preserve"> </w:t>
      </w:r>
      <w:r w:rsidR="008E2BB7">
        <w:rPr>
          <w:rFonts w:cstheme="minorHAnsi"/>
          <w:b/>
          <w:color w:val="000000" w:themeColor="text1"/>
        </w:rPr>
        <w:t xml:space="preserve">would be protected by </w:t>
      </w:r>
      <w:r w:rsidRPr="00D465C5">
        <w:rPr>
          <w:rFonts w:cstheme="minorHAnsi"/>
          <w:b/>
          <w:color w:val="000000" w:themeColor="text1"/>
        </w:rPr>
        <w:t xml:space="preserve">native title agreements </w:t>
      </w:r>
      <w:r w:rsidR="008E2BB7">
        <w:rPr>
          <w:rFonts w:cstheme="minorHAnsi"/>
          <w:b/>
          <w:color w:val="000000" w:themeColor="text1"/>
        </w:rPr>
        <w:t>and what activities might traditional owners do in regard to their land and waters</w:t>
      </w:r>
      <w:r w:rsidRPr="00D465C5">
        <w:rPr>
          <w:rFonts w:cstheme="minorHAnsi"/>
          <w:b/>
          <w:color w:val="000000" w:themeColor="text1"/>
        </w:rPr>
        <w:t>?</w:t>
      </w:r>
    </w:p>
    <w:p w14:paraId="6918CDF9" w14:textId="77777777" w:rsidR="00D465C5" w:rsidRDefault="00D465C5" w:rsidP="007F577D">
      <w:pPr>
        <w:rPr>
          <w:rFonts w:cstheme="minorHAnsi"/>
          <w:b/>
          <w:color w:val="000000" w:themeColor="text1"/>
        </w:rPr>
      </w:pPr>
    </w:p>
    <w:p w14:paraId="77A2B4C0" w14:textId="668E0344" w:rsidR="00F9794C" w:rsidRDefault="00D465C5" w:rsidP="00A80263">
      <w:pPr>
        <w:rPr>
          <w:rFonts w:cstheme="minorHAnsi"/>
          <w:b/>
          <w:color w:val="000000" w:themeColor="text1"/>
        </w:rPr>
      </w:pPr>
      <w:r>
        <w:rPr>
          <w:rFonts w:cstheme="minorHAnsi"/>
          <w:b/>
          <w:color w:val="000000" w:themeColor="text1"/>
        </w:rPr>
        <w:t xml:space="preserve">Step 8 </w:t>
      </w:r>
      <w:r w:rsidR="00A80263" w:rsidRPr="00A80263">
        <w:rPr>
          <w:rFonts w:cstheme="minorHAnsi"/>
          <w:color w:val="000000" w:themeColor="text1"/>
        </w:rPr>
        <w:t xml:space="preserve">Organise the students into groups, by </w:t>
      </w:r>
      <w:r w:rsidR="00A80263">
        <w:rPr>
          <w:rFonts w:cstheme="minorHAnsi"/>
          <w:color w:val="000000" w:themeColor="text1"/>
        </w:rPr>
        <w:t xml:space="preserve">having each pair </w:t>
      </w:r>
      <w:r w:rsidR="00A80263" w:rsidRPr="00A80263">
        <w:rPr>
          <w:rFonts w:cstheme="minorHAnsi"/>
          <w:color w:val="000000" w:themeColor="text1"/>
        </w:rPr>
        <w:t>join with two other pairs</w:t>
      </w:r>
      <w:r w:rsidR="00A80263" w:rsidRPr="00F9794C">
        <w:rPr>
          <w:rFonts w:cstheme="minorHAnsi"/>
          <w:color w:val="000000" w:themeColor="text1"/>
        </w:rPr>
        <w:t xml:space="preserve">. </w:t>
      </w:r>
      <w:r w:rsidR="00F9794C" w:rsidRPr="00F9794C">
        <w:rPr>
          <w:rFonts w:cstheme="minorHAnsi"/>
          <w:color w:val="000000" w:themeColor="text1"/>
        </w:rPr>
        <w:t xml:space="preserve">Have the groups read the content on </w:t>
      </w:r>
      <w:r w:rsidR="00297DE4">
        <w:rPr>
          <w:rFonts w:cstheme="minorHAnsi"/>
          <w:color w:val="000000" w:themeColor="text1"/>
        </w:rPr>
        <w:t>n</w:t>
      </w:r>
      <w:r w:rsidR="00F9794C" w:rsidRPr="00F9794C">
        <w:rPr>
          <w:rFonts w:cstheme="minorHAnsi"/>
          <w:color w:val="000000" w:themeColor="text1"/>
        </w:rPr>
        <w:t xml:space="preserve">ative </w:t>
      </w:r>
      <w:r w:rsidR="00297DE4">
        <w:rPr>
          <w:rFonts w:cstheme="minorHAnsi"/>
          <w:color w:val="000000" w:themeColor="text1"/>
        </w:rPr>
        <w:t>t</w:t>
      </w:r>
      <w:r w:rsidR="00F9794C" w:rsidRPr="00F9794C">
        <w:rPr>
          <w:rFonts w:cstheme="minorHAnsi"/>
          <w:color w:val="000000" w:themeColor="text1"/>
        </w:rPr>
        <w:t xml:space="preserve">itle and the Mabo case in </w:t>
      </w:r>
      <w:r w:rsidR="00F9794C" w:rsidRPr="00F9794C">
        <w:rPr>
          <w:rFonts w:cstheme="minorHAnsi"/>
          <w:i/>
          <w:color w:val="000000" w:themeColor="text1"/>
        </w:rPr>
        <w:t>The Little Red Yellow Black Book</w:t>
      </w:r>
      <w:r w:rsidR="00F9794C" w:rsidRPr="00F9794C">
        <w:rPr>
          <w:rFonts w:cstheme="minorHAnsi"/>
          <w:color w:val="000000" w:themeColor="text1"/>
        </w:rPr>
        <w:t>, pages 158-163.</w:t>
      </w:r>
    </w:p>
    <w:p w14:paraId="37FD2E26" w14:textId="77777777" w:rsidR="00F9794C" w:rsidRDefault="00F9794C" w:rsidP="00A80263">
      <w:pPr>
        <w:rPr>
          <w:rFonts w:cstheme="minorHAnsi"/>
          <w:b/>
          <w:color w:val="000000" w:themeColor="text1"/>
        </w:rPr>
      </w:pPr>
    </w:p>
    <w:p w14:paraId="06E04026" w14:textId="77777777" w:rsidR="007F577D" w:rsidRDefault="00A80263" w:rsidP="00D465C5">
      <w:pPr>
        <w:rPr>
          <w:rFonts w:cstheme="minorHAnsi"/>
          <w:color w:val="000000" w:themeColor="text1"/>
        </w:rPr>
      </w:pPr>
      <w:r w:rsidRPr="00A80263">
        <w:rPr>
          <w:rFonts w:cstheme="minorHAnsi"/>
          <w:b/>
          <w:color w:val="000000" w:themeColor="text1"/>
        </w:rPr>
        <w:t xml:space="preserve">Step </w:t>
      </w:r>
      <w:r w:rsidR="00665292">
        <w:rPr>
          <w:rFonts w:cstheme="minorHAnsi"/>
          <w:b/>
          <w:color w:val="000000" w:themeColor="text1"/>
        </w:rPr>
        <w:t>9</w:t>
      </w:r>
      <w:r>
        <w:rPr>
          <w:rFonts w:cstheme="minorHAnsi"/>
          <w:color w:val="000000" w:themeColor="text1"/>
        </w:rPr>
        <w:t xml:space="preserve"> </w:t>
      </w:r>
      <w:r w:rsidR="006E2E6C">
        <w:rPr>
          <w:rFonts w:cstheme="minorHAnsi"/>
          <w:color w:val="000000" w:themeColor="text1"/>
        </w:rPr>
        <w:t>Have students return to their seats. A</w:t>
      </w:r>
      <w:r w:rsidR="00D465C5">
        <w:rPr>
          <w:rFonts w:cstheme="minorHAnsi"/>
          <w:color w:val="000000" w:themeColor="text1"/>
        </w:rPr>
        <w:t>ssign the following task for homework. Students c</w:t>
      </w:r>
      <w:r w:rsidR="00BB21A0">
        <w:rPr>
          <w:rFonts w:cstheme="minorHAnsi"/>
          <w:color w:val="000000" w:themeColor="text1"/>
        </w:rPr>
        <w:t>an</w:t>
      </w:r>
      <w:r w:rsidR="00D465C5">
        <w:rPr>
          <w:rFonts w:cstheme="minorHAnsi"/>
          <w:color w:val="000000" w:themeColor="text1"/>
        </w:rPr>
        <w:t xml:space="preserve"> look online to find the answer.</w:t>
      </w:r>
      <w:r w:rsidR="00BB21A0" w:rsidRPr="00BB21A0">
        <w:rPr>
          <w:rFonts w:eastAsiaTheme="majorEastAsia" w:cstheme="majorBidi"/>
          <w:bCs/>
        </w:rPr>
        <w:t xml:space="preserve"> </w:t>
      </w:r>
      <w:r w:rsidR="00BB21A0">
        <w:rPr>
          <w:rFonts w:eastAsiaTheme="majorEastAsia" w:cstheme="majorBidi"/>
          <w:bCs/>
        </w:rPr>
        <w:t>Tell students the</w:t>
      </w:r>
      <w:r w:rsidR="00BB21A0" w:rsidRPr="00BB21A0">
        <w:rPr>
          <w:rFonts w:eastAsiaTheme="majorEastAsia" w:cstheme="majorBidi"/>
          <w:bCs/>
        </w:rPr>
        <w:t>y should write their response to the homework question in their regular classroom notebooks.</w:t>
      </w:r>
    </w:p>
    <w:p w14:paraId="6409AB33" w14:textId="77777777" w:rsidR="00D465C5" w:rsidRDefault="00D465C5" w:rsidP="00D465C5">
      <w:pPr>
        <w:rPr>
          <w:rFonts w:cstheme="minorHAnsi"/>
          <w:color w:val="000000" w:themeColor="text1"/>
        </w:rPr>
      </w:pPr>
    </w:p>
    <w:p w14:paraId="61F9A29C" w14:textId="0E1C35A5" w:rsidR="007F577D" w:rsidRPr="00BB21A0" w:rsidRDefault="00D465C5" w:rsidP="00BB21A0">
      <w:pPr>
        <w:rPr>
          <w:rFonts w:cstheme="minorHAnsi"/>
          <w:b/>
          <w:color w:val="000000" w:themeColor="text1"/>
        </w:rPr>
      </w:pPr>
      <w:r>
        <w:rPr>
          <w:rFonts w:cstheme="minorHAnsi"/>
          <w:b/>
          <w:color w:val="000000" w:themeColor="text1"/>
        </w:rPr>
        <w:t xml:space="preserve">Q </w:t>
      </w:r>
      <w:r w:rsidRPr="00D465C5">
        <w:rPr>
          <w:rFonts w:cstheme="minorHAnsi"/>
          <w:b/>
          <w:color w:val="000000" w:themeColor="text1"/>
        </w:rPr>
        <w:t xml:space="preserve">Find out the literal meaning of the phrase, </w:t>
      </w:r>
      <w:r w:rsidR="00016BB0">
        <w:rPr>
          <w:rFonts w:cstheme="minorHAnsi"/>
          <w:b/>
          <w:color w:val="000000" w:themeColor="text1"/>
        </w:rPr>
        <w:t>‘</w:t>
      </w:r>
      <w:r w:rsidR="00742E07">
        <w:rPr>
          <w:rFonts w:cstheme="minorHAnsi"/>
          <w:b/>
          <w:color w:val="000000" w:themeColor="text1"/>
        </w:rPr>
        <w:t>terra n</w:t>
      </w:r>
      <w:r w:rsidRPr="00D465C5">
        <w:rPr>
          <w:rFonts w:cstheme="minorHAnsi"/>
          <w:b/>
          <w:color w:val="000000" w:themeColor="text1"/>
        </w:rPr>
        <w:t>ullius</w:t>
      </w:r>
      <w:r w:rsidR="00016BB0">
        <w:rPr>
          <w:rFonts w:cstheme="minorHAnsi"/>
          <w:b/>
          <w:color w:val="000000" w:themeColor="text1"/>
        </w:rPr>
        <w:t>’</w:t>
      </w:r>
      <w:r w:rsidRPr="00D465C5">
        <w:rPr>
          <w:rFonts w:cstheme="minorHAnsi"/>
          <w:b/>
          <w:color w:val="000000" w:themeColor="text1"/>
        </w:rPr>
        <w:t xml:space="preserve">, </w:t>
      </w:r>
      <w:r w:rsidR="00297DE4">
        <w:rPr>
          <w:rFonts w:cstheme="minorHAnsi"/>
          <w:b/>
          <w:color w:val="000000" w:themeColor="text1"/>
        </w:rPr>
        <w:t>a</w:t>
      </w:r>
      <w:r w:rsidR="00281A31">
        <w:rPr>
          <w:rFonts w:cstheme="minorHAnsi"/>
          <w:b/>
          <w:color w:val="000000" w:themeColor="text1"/>
        </w:rPr>
        <w:t xml:space="preserve"> </w:t>
      </w:r>
      <w:r w:rsidRPr="00D465C5">
        <w:rPr>
          <w:rFonts w:cstheme="minorHAnsi"/>
          <w:b/>
          <w:color w:val="000000" w:themeColor="text1"/>
        </w:rPr>
        <w:t xml:space="preserve">Latin </w:t>
      </w:r>
      <w:r w:rsidR="00297DE4">
        <w:rPr>
          <w:rFonts w:cstheme="minorHAnsi"/>
          <w:b/>
          <w:color w:val="000000" w:themeColor="text1"/>
        </w:rPr>
        <w:t>word</w:t>
      </w:r>
      <w:r w:rsidRPr="00D465C5">
        <w:rPr>
          <w:rFonts w:cstheme="minorHAnsi"/>
          <w:b/>
          <w:color w:val="000000" w:themeColor="text1"/>
        </w:rPr>
        <w:t xml:space="preserve"> </w:t>
      </w:r>
      <w:r w:rsidR="00297DE4">
        <w:rPr>
          <w:rFonts w:cstheme="minorHAnsi"/>
          <w:b/>
          <w:color w:val="000000" w:themeColor="text1"/>
        </w:rPr>
        <w:t xml:space="preserve">that the </w:t>
      </w:r>
      <w:r w:rsidRPr="00D465C5">
        <w:rPr>
          <w:rFonts w:cstheme="minorHAnsi"/>
          <w:b/>
          <w:color w:val="000000" w:themeColor="text1"/>
        </w:rPr>
        <w:t xml:space="preserve">British </w:t>
      </w:r>
      <w:r w:rsidR="008E2BB7">
        <w:rPr>
          <w:rFonts w:cstheme="minorHAnsi"/>
          <w:b/>
          <w:color w:val="000000" w:themeColor="text1"/>
        </w:rPr>
        <w:t xml:space="preserve">colonisers </w:t>
      </w:r>
      <w:r w:rsidR="00297DE4">
        <w:rPr>
          <w:rFonts w:cstheme="minorHAnsi"/>
          <w:b/>
          <w:color w:val="000000" w:themeColor="text1"/>
        </w:rPr>
        <w:t xml:space="preserve">used to describe </w:t>
      </w:r>
      <w:r w:rsidR="008E2BB7">
        <w:rPr>
          <w:rFonts w:cstheme="minorHAnsi"/>
          <w:b/>
          <w:color w:val="000000" w:themeColor="text1"/>
        </w:rPr>
        <w:t>the continent</w:t>
      </w:r>
      <w:r w:rsidR="00297DE4">
        <w:rPr>
          <w:rFonts w:cstheme="minorHAnsi"/>
          <w:b/>
          <w:color w:val="000000" w:themeColor="text1"/>
        </w:rPr>
        <w:t xml:space="preserve"> </w:t>
      </w:r>
      <w:r w:rsidR="008E2BB7">
        <w:rPr>
          <w:rFonts w:cstheme="minorHAnsi"/>
          <w:b/>
          <w:color w:val="000000" w:themeColor="text1"/>
        </w:rPr>
        <w:t>at the time of</w:t>
      </w:r>
      <w:r w:rsidR="00297DE4">
        <w:rPr>
          <w:rFonts w:cstheme="minorHAnsi"/>
          <w:b/>
          <w:color w:val="000000" w:themeColor="text1"/>
        </w:rPr>
        <w:t xml:space="preserve"> colonisation</w:t>
      </w:r>
      <w:r w:rsidRPr="00D465C5">
        <w:rPr>
          <w:rFonts w:cstheme="minorHAnsi"/>
          <w:b/>
          <w:color w:val="000000" w:themeColor="text1"/>
        </w:rPr>
        <w:t>.</w:t>
      </w:r>
    </w:p>
    <w:p w14:paraId="40E027C5" w14:textId="77777777" w:rsidR="00BB21A0" w:rsidRDefault="00BB21A0" w:rsidP="007F577D">
      <w:pPr>
        <w:rPr>
          <w:b/>
        </w:rPr>
      </w:pPr>
    </w:p>
    <w:p w14:paraId="72627606" w14:textId="77777777" w:rsidR="00BB21A0" w:rsidRDefault="00BB21A0" w:rsidP="007F577D">
      <w:pPr>
        <w:rPr>
          <w:b/>
        </w:rPr>
      </w:pPr>
    </w:p>
    <w:p w14:paraId="1122C6D2" w14:textId="4F459CD9" w:rsidR="007F577D" w:rsidRDefault="007F577D" w:rsidP="007F577D">
      <w:pPr>
        <w:rPr>
          <w:b/>
        </w:rPr>
      </w:pPr>
      <w:r>
        <w:rPr>
          <w:b/>
        </w:rPr>
        <w:t xml:space="preserve">LESSON 2 </w:t>
      </w:r>
      <w:r w:rsidR="00D13C5A">
        <w:rPr>
          <w:b/>
        </w:rPr>
        <w:t>—</w:t>
      </w:r>
      <w:r>
        <w:rPr>
          <w:b/>
        </w:rPr>
        <w:t xml:space="preserve"> Reading</w:t>
      </w:r>
      <w:r w:rsidR="001D6709">
        <w:rPr>
          <w:b/>
        </w:rPr>
        <w:t>, Discussing</w:t>
      </w:r>
      <w:r>
        <w:rPr>
          <w:b/>
        </w:rPr>
        <w:t xml:space="preserve"> and </w:t>
      </w:r>
      <w:r w:rsidR="001D6709">
        <w:rPr>
          <w:b/>
        </w:rPr>
        <w:t>Planning</w:t>
      </w:r>
    </w:p>
    <w:p w14:paraId="7E3216EA" w14:textId="77777777" w:rsidR="007F577D" w:rsidRPr="006D2C9B" w:rsidRDefault="007F577D">
      <w:pPr>
        <w:rPr>
          <w:rFonts w:eastAsiaTheme="majorEastAsia" w:cstheme="majorBidi"/>
          <w:b/>
          <w:bCs/>
        </w:rPr>
      </w:pPr>
    </w:p>
    <w:p w14:paraId="62A60ACA" w14:textId="6C763B8D" w:rsidR="00742E07" w:rsidRDefault="006D2C9B" w:rsidP="00192C75">
      <w:pPr>
        <w:rPr>
          <w:rFonts w:eastAsiaTheme="majorEastAsia" w:cstheme="majorBidi"/>
          <w:bCs/>
        </w:rPr>
      </w:pPr>
      <w:r w:rsidRPr="006D2C9B">
        <w:rPr>
          <w:rFonts w:eastAsiaTheme="majorEastAsia" w:cstheme="majorBidi"/>
          <w:b/>
          <w:bCs/>
        </w:rPr>
        <w:t xml:space="preserve">Step </w:t>
      </w:r>
      <w:r w:rsidR="00192C75">
        <w:rPr>
          <w:rFonts w:eastAsiaTheme="majorEastAsia" w:cstheme="majorBidi"/>
          <w:b/>
          <w:bCs/>
        </w:rPr>
        <w:t>1</w:t>
      </w:r>
      <w:r>
        <w:rPr>
          <w:rFonts w:eastAsiaTheme="majorEastAsia" w:cstheme="majorBidi"/>
          <w:bCs/>
        </w:rPr>
        <w:t xml:space="preserve"> </w:t>
      </w:r>
      <w:r w:rsidR="00742E07">
        <w:rPr>
          <w:rFonts w:eastAsiaTheme="majorEastAsia" w:cstheme="majorBidi"/>
          <w:bCs/>
        </w:rPr>
        <w:t xml:space="preserve">Ask students to share their definitions of the phrase </w:t>
      </w:r>
      <w:r w:rsidR="00016BB0">
        <w:rPr>
          <w:rFonts w:eastAsiaTheme="majorEastAsia" w:cstheme="majorBidi"/>
          <w:bCs/>
        </w:rPr>
        <w:t>‘</w:t>
      </w:r>
      <w:r w:rsidR="00742E07">
        <w:rPr>
          <w:rFonts w:eastAsiaTheme="majorEastAsia" w:cstheme="majorBidi"/>
          <w:bCs/>
        </w:rPr>
        <w:t>terra nullius</w:t>
      </w:r>
      <w:r w:rsidR="00016BB0">
        <w:rPr>
          <w:rFonts w:eastAsiaTheme="majorEastAsia" w:cstheme="majorBidi"/>
          <w:bCs/>
        </w:rPr>
        <w:t>’</w:t>
      </w:r>
      <w:r w:rsidR="00742E07">
        <w:rPr>
          <w:rFonts w:eastAsiaTheme="majorEastAsia" w:cstheme="majorBidi"/>
          <w:bCs/>
        </w:rPr>
        <w:t>. Discuss the implications of this way of thinking about the lands and waters of Australia on Aboriginal and Torres Strait Islander people</w:t>
      </w:r>
      <w:r w:rsidR="0003776C">
        <w:rPr>
          <w:rFonts w:eastAsiaTheme="majorEastAsia" w:cstheme="majorBidi"/>
          <w:bCs/>
        </w:rPr>
        <w:t>s</w:t>
      </w:r>
      <w:r w:rsidR="00742E07">
        <w:rPr>
          <w:rFonts w:eastAsiaTheme="majorEastAsia" w:cstheme="majorBidi"/>
          <w:bCs/>
        </w:rPr>
        <w:t>, both in the past and today.</w:t>
      </w:r>
    </w:p>
    <w:p w14:paraId="16F8C3EC" w14:textId="77777777" w:rsidR="00742E07" w:rsidRDefault="00742E07" w:rsidP="00192C75">
      <w:pPr>
        <w:rPr>
          <w:rFonts w:eastAsiaTheme="majorEastAsia" w:cstheme="majorBidi"/>
          <w:bCs/>
        </w:rPr>
      </w:pPr>
    </w:p>
    <w:p w14:paraId="6080F4B9" w14:textId="77777777" w:rsidR="00665292" w:rsidRPr="00665292" w:rsidRDefault="00665292" w:rsidP="00665292">
      <w:pPr>
        <w:rPr>
          <w:rFonts w:eastAsiaTheme="majorEastAsia" w:cstheme="majorBidi"/>
          <w:bCs/>
        </w:rPr>
      </w:pPr>
      <w:r w:rsidRPr="00665292">
        <w:rPr>
          <w:rFonts w:eastAsiaTheme="majorEastAsia" w:cstheme="majorBidi"/>
          <w:b/>
          <w:bCs/>
        </w:rPr>
        <w:t xml:space="preserve">Step </w:t>
      </w:r>
      <w:r>
        <w:rPr>
          <w:rFonts w:eastAsiaTheme="majorEastAsia" w:cstheme="majorBidi"/>
          <w:b/>
          <w:bCs/>
        </w:rPr>
        <w:t>2</w:t>
      </w:r>
      <w:r w:rsidRPr="00665292">
        <w:rPr>
          <w:rFonts w:eastAsiaTheme="majorEastAsia" w:cstheme="majorBidi"/>
          <w:b/>
          <w:bCs/>
        </w:rPr>
        <w:t xml:space="preserve"> </w:t>
      </w:r>
      <w:r>
        <w:rPr>
          <w:rFonts w:eastAsiaTheme="majorEastAsia" w:cstheme="majorBidi"/>
          <w:bCs/>
        </w:rPr>
        <w:t xml:space="preserve">Ask </w:t>
      </w:r>
      <w:r w:rsidRPr="00665292">
        <w:rPr>
          <w:rFonts w:eastAsiaTheme="majorEastAsia" w:cstheme="majorBidi"/>
          <w:bCs/>
        </w:rPr>
        <w:t>the groups to discuss one of the potential benefits that could be gained by the whole Australian community when Indigenous people are free to use their lands for commercial purposes. Students need not write any notes during this discussion activity.</w:t>
      </w:r>
    </w:p>
    <w:p w14:paraId="4E393BB1" w14:textId="77777777" w:rsidR="00665292" w:rsidRPr="00665292" w:rsidRDefault="00665292" w:rsidP="00665292">
      <w:pPr>
        <w:rPr>
          <w:rFonts w:eastAsiaTheme="majorEastAsia" w:cstheme="majorBidi"/>
          <w:bCs/>
        </w:rPr>
      </w:pPr>
    </w:p>
    <w:p w14:paraId="04B3D104" w14:textId="7C557207" w:rsidR="00665292" w:rsidRPr="00665292" w:rsidRDefault="00665292" w:rsidP="00665292">
      <w:pPr>
        <w:rPr>
          <w:rFonts w:eastAsiaTheme="majorEastAsia" w:cstheme="majorBidi"/>
          <w:bCs/>
        </w:rPr>
      </w:pPr>
      <w:r w:rsidRPr="00665292">
        <w:rPr>
          <w:rFonts w:eastAsiaTheme="majorEastAsia" w:cstheme="majorBidi"/>
          <w:bCs/>
        </w:rPr>
        <w:t xml:space="preserve">Group 1 </w:t>
      </w:r>
      <w:r w:rsidR="00DD3CB6">
        <w:rPr>
          <w:rFonts w:eastAsiaTheme="majorEastAsia" w:cstheme="majorBidi"/>
          <w:bCs/>
        </w:rPr>
        <w:t>—</w:t>
      </w:r>
      <w:r w:rsidRPr="00665292">
        <w:rPr>
          <w:rFonts w:eastAsiaTheme="majorEastAsia" w:cstheme="majorBidi"/>
          <w:bCs/>
        </w:rPr>
        <w:t xml:space="preserve"> commercial profits to benefit the community </w:t>
      </w:r>
    </w:p>
    <w:p w14:paraId="01664685" w14:textId="77777777" w:rsidR="00665292" w:rsidRPr="00665292" w:rsidRDefault="00665292" w:rsidP="00665292">
      <w:pPr>
        <w:rPr>
          <w:rFonts w:eastAsiaTheme="majorEastAsia" w:cstheme="majorBidi"/>
          <w:bCs/>
        </w:rPr>
      </w:pPr>
    </w:p>
    <w:p w14:paraId="4BAC1B68" w14:textId="45F07EDB" w:rsidR="00665292" w:rsidRPr="00665292" w:rsidRDefault="00665292" w:rsidP="00665292">
      <w:pPr>
        <w:rPr>
          <w:rFonts w:eastAsiaTheme="majorEastAsia" w:cstheme="majorBidi"/>
          <w:bCs/>
        </w:rPr>
      </w:pPr>
      <w:r w:rsidRPr="00665292">
        <w:rPr>
          <w:rFonts w:eastAsiaTheme="majorEastAsia" w:cstheme="majorBidi"/>
          <w:bCs/>
        </w:rPr>
        <w:t xml:space="preserve">Group 2 </w:t>
      </w:r>
      <w:r w:rsidR="00DD3CB6">
        <w:rPr>
          <w:rFonts w:eastAsiaTheme="majorEastAsia" w:cstheme="majorBidi"/>
          <w:bCs/>
        </w:rPr>
        <w:t>—</w:t>
      </w:r>
      <w:r w:rsidRPr="00665292">
        <w:rPr>
          <w:rFonts w:eastAsiaTheme="majorEastAsia" w:cstheme="majorBidi"/>
          <w:bCs/>
        </w:rPr>
        <w:t xml:space="preserve"> new community resources and infrastructure</w:t>
      </w:r>
    </w:p>
    <w:p w14:paraId="24A43C60" w14:textId="77777777" w:rsidR="00665292" w:rsidRPr="00665292" w:rsidRDefault="00665292" w:rsidP="00665292">
      <w:pPr>
        <w:rPr>
          <w:rFonts w:eastAsiaTheme="majorEastAsia" w:cstheme="majorBidi"/>
          <w:bCs/>
        </w:rPr>
      </w:pPr>
    </w:p>
    <w:p w14:paraId="4BACFAC7" w14:textId="3CF39073" w:rsidR="00665292" w:rsidRPr="00665292" w:rsidRDefault="00665292" w:rsidP="00665292">
      <w:pPr>
        <w:rPr>
          <w:rFonts w:eastAsiaTheme="majorEastAsia" w:cstheme="majorBidi"/>
          <w:bCs/>
        </w:rPr>
      </w:pPr>
      <w:r w:rsidRPr="00665292">
        <w:rPr>
          <w:rFonts w:eastAsiaTheme="majorEastAsia" w:cstheme="majorBidi"/>
          <w:bCs/>
        </w:rPr>
        <w:t xml:space="preserve">Group 3 </w:t>
      </w:r>
      <w:r w:rsidR="00DD3CB6">
        <w:rPr>
          <w:rFonts w:eastAsiaTheme="majorEastAsia" w:cstheme="majorBidi"/>
          <w:bCs/>
        </w:rPr>
        <w:t>—</w:t>
      </w:r>
      <w:r w:rsidRPr="00665292">
        <w:rPr>
          <w:rFonts w:eastAsiaTheme="majorEastAsia" w:cstheme="majorBidi"/>
          <w:bCs/>
        </w:rPr>
        <w:t xml:space="preserve"> better inter-cultural relationships </w:t>
      </w:r>
    </w:p>
    <w:p w14:paraId="461D7E35" w14:textId="77777777" w:rsidR="00665292" w:rsidRPr="00665292" w:rsidRDefault="00665292" w:rsidP="00665292">
      <w:pPr>
        <w:rPr>
          <w:rFonts w:eastAsiaTheme="majorEastAsia" w:cstheme="majorBidi"/>
          <w:bCs/>
        </w:rPr>
      </w:pPr>
    </w:p>
    <w:p w14:paraId="747F8FE4" w14:textId="06BC8718" w:rsidR="00665292" w:rsidRPr="00665292" w:rsidRDefault="00665292" w:rsidP="00665292">
      <w:pPr>
        <w:rPr>
          <w:rFonts w:eastAsiaTheme="majorEastAsia" w:cstheme="majorBidi"/>
          <w:bCs/>
        </w:rPr>
      </w:pPr>
      <w:r w:rsidRPr="00665292">
        <w:rPr>
          <w:rFonts w:eastAsiaTheme="majorEastAsia" w:cstheme="majorBidi"/>
          <w:bCs/>
        </w:rPr>
        <w:t xml:space="preserve">Group 4 </w:t>
      </w:r>
      <w:r w:rsidR="00DD3CB6">
        <w:rPr>
          <w:rFonts w:eastAsiaTheme="majorEastAsia" w:cstheme="majorBidi"/>
          <w:bCs/>
        </w:rPr>
        <w:t>—</w:t>
      </w:r>
      <w:r w:rsidRPr="00665292">
        <w:rPr>
          <w:rFonts w:eastAsiaTheme="majorEastAsia" w:cstheme="majorBidi"/>
          <w:bCs/>
        </w:rPr>
        <w:t xml:space="preserve"> equal opportunities and the promotion of true equality</w:t>
      </w:r>
    </w:p>
    <w:p w14:paraId="5CC01975" w14:textId="77777777" w:rsidR="00665292" w:rsidRPr="00665292" w:rsidRDefault="00665292" w:rsidP="00665292">
      <w:pPr>
        <w:rPr>
          <w:rFonts w:eastAsiaTheme="majorEastAsia" w:cstheme="majorBidi"/>
          <w:bCs/>
        </w:rPr>
      </w:pPr>
    </w:p>
    <w:p w14:paraId="509D929E" w14:textId="0E99E399" w:rsidR="00665292" w:rsidRPr="00665292" w:rsidRDefault="00665292" w:rsidP="00665292">
      <w:pPr>
        <w:rPr>
          <w:rFonts w:eastAsiaTheme="majorEastAsia" w:cstheme="majorBidi"/>
          <w:bCs/>
        </w:rPr>
      </w:pPr>
      <w:r w:rsidRPr="00665292">
        <w:rPr>
          <w:rFonts w:eastAsiaTheme="majorEastAsia" w:cstheme="majorBidi"/>
          <w:bCs/>
        </w:rPr>
        <w:t xml:space="preserve">Group 5 </w:t>
      </w:r>
      <w:r w:rsidR="00DD3CB6">
        <w:rPr>
          <w:rFonts w:eastAsiaTheme="majorEastAsia" w:cstheme="majorBidi"/>
          <w:bCs/>
        </w:rPr>
        <w:t>—</w:t>
      </w:r>
      <w:r w:rsidRPr="00665292">
        <w:rPr>
          <w:rFonts w:eastAsiaTheme="majorEastAsia" w:cstheme="majorBidi"/>
          <w:bCs/>
        </w:rPr>
        <w:t xml:space="preserve"> freedom to follow traditions and customs and the ability to </w:t>
      </w:r>
      <w:r w:rsidR="0003776C">
        <w:rPr>
          <w:rFonts w:eastAsiaTheme="majorEastAsia" w:cstheme="majorBidi"/>
          <w:bCs/>
        </w:rPr>
        <w:t>maintain cultural connections to</w:t>
      </w:r>
      <w:r w:rsidRPr="00665292">
        <w:rPr>
          <w:rFonts w:eastAsiaTheme="majorEastAsia" w:cstheme="majorBidi"/>
          <w:bCs/>
        </w:rPr>
        <w:t xml:space="preserve"> Country</w:t>
      </w:r>
    </w:p>
    <w:p w14:paraId="480E8D91" w14:textId="77777777" w:rsidR="00665292" w:rsidRPr="00665292" w:rsidRDefault="00665292" w:rsidP="00665292">
      <w:pPr>
        <w:rPr>
          <w:rFonts w:eastAsiaTheme="majorEastAsia" w:cstheme="majorBidi"/>
          <w:bCs/>
        </w:rPr>
      </w:pPr>
    </w:p>
    <w:p w14:paraId="7159C92B" w14:textId="31288AEF" w:rsidR="00665292" w:rsidRPr="00665292" w:rsidRDefault="00665292" w:rsidP="00665292">
      <w:pPr>
        <w:rPr>
          <w:rFonts w:eastAsiaTheme="majorEastAsia" w:cstheme="majorBidi"/>
          <w:bCs/>
        </w:rPr>
      </w:pPr>
      <w:r w:rsidRPr="00665292">
        <w:rPr>
          <w:rFonts w:eastAsiaTheme="majorEastAsia" w:cstheme="majorBidi"/>
          <w:bCs/>
        </w:rPr>
        <w:t xml:space="preserve">Group 6 </w:t>
      </w:r>
      <w:r w:rsidR="00DD3CB6">
        <w:rPr>
          <w:rFonts w:eastAsiaTheme="majorEastAsia" w:cstheme="majorBidi"/>
          <w:bCs/>
        </w:rPr>
        <w:t>—</w:t>
      </w:r>
      <w:r w:rsidRPr="00665292">
        <w:rPr>
          <w:rFonts w:eastAsiaTheme="majorEastAsia" w:cstheme="majorBidi"/>
          <w:bCs/>
        </w:rPr>
        <w:t xml:space="preserve"> protection of significant sites</w:t>
      </w:r>
    </w:p>
    <w:p w14:paraId="1C875A21" w14:textId="77777777" w:rsidR="00665292" w:rsidRDefault="00665292" w:rsidP="00BB21A0">
      <w:pPr>
        <w:rPr>
          <w:rFonts w:eastAsiaTheme="majorEastAsia" w:cstheme="majorBidi"/>
          <w:b/>
          <w:bCs/>
        </w:rPr>
      </w:pPr>
    </w:p>
    <w:p w14:paraId="0F995FDC" w14:textId="6150AD4B" w:rsidR="00BB21A0" w:rsidRDefault="00BB21A0" w:rsidP="00BB21A0">
      <w:pPr>
        <w:rPr>
          <w:rFonts w:eastAsiaTheme="majorEastAsia" w:cstheme="majorBidi"/>
          <w:bCs/>
        </w:rPr>
      </w:pPr>
      <w:r w:rsidRPr="00BB21A0">
        <w:rPr>
          <w:rFonts w:eastAsiaTheme="majorEastAsia" w:cstheme="majorBidi"/>
          <w:b/>
          <w:bCs/>
        </w:rPr>
        <w:t xml:space="preserve">Step </w:t>
      </w:r>
      <w:r w:rsidR="00665292">
        <w:rPr>
          <w:rFonts w:eastAsiaTheme="majorEastAsia" w:cstheme="majorBidi"/>
          <w:b/>
          <w:bCs/>
        </w:rPr>
        <w:t>3</w:t>
      </w:r>
      <w:r w:rsidRPr="00BB21A0">
        <w:rPr>
          <w:rFonts w:eastAsiaTheme="majorEastAsia" w:cstheme="majorBidi"/>
          <w:b/>
          <w:bCs/>
        </w:rPr>
        <w:t xml:space="preserve"> </w:t>
      </w:r>
      <w:r w:rsidR="00665292" w:rsidRPr="00665292">
        <w:rPr>
          <w:rFonts w:eastAsiaTheme="majorEastAsia" w:cstheme="majorBidi"/>
          <w:bCs/>
        </w:rPr>
        <w:t xml:space="preserve">Disband the groups and have the students return to their seats. </w:t>
      </w:r>
      <w:r w:rsidRPr="00665292">
        <w:rPr>
          <w:rFonts w:eastAsiaTheme="majorEastAsia" w:cstheme="majorBidi"/>
          <w:bCs/>
        </w:rPr>
        <w:t xml:space="preserve">Explain </w:t>
      </w:r>
      <w:r w:rsidRPr="00A80263">
        <w:rPr>
          <w:rFonts w:eastAsiaTheme="majorEastAsia" w:cstheme="majorBidi"/>
          <w:bCs/>
        </w:rPr>
        <w:t xml:space="preserve">that they will be researching and writing their own expository essay on the topic of </w:t>
      </w:r>
      <w:r w:rsidR="00297DE4">
        <w:rPr>
          <w:rFonts w:eastAsiaTheme="majorEastAsia" w:cstheme="majorBidi"/>
          <w:bCs/>
        </w:rPr>
        <w:t>n</w:t>
      </w:r>
      <w:r w:rsidRPr="00A80263">
        <w:rPr>
          <w:rFonts w:eastAsiaTheme="majorEastAsia" w:cstheme="majorBidi"/>
          <w:bCs/>
        </w:rPr>
        <w:t xml:space="preserve">ative </w:t>
      </w:r>
      <w:r w:rsidR="00297DE4">
        <w:rPr>
          <w:rFonts w:eastAsiaTheme="majorEastAsia" w:cstheme="majorBidi"/>
          <w:bCs/>
        </w:rPr>
        <w:t>t</w:t>
      </w:r>
      <w:r w:rsidRPr="00A80263">
        <w:rPr>
          <w:rFonts w:eastAsiaTheme="majorEastAsia" w:cstheme="majorBidi"/>
          <w:bCs/>
        </w:rPr>
        <w:t>itle.</w:t>
      </w:r>
      <w:r w:rsidRPr="00BB21A0">
        <w:rPr>
          <w:rFonts w:eastAsiaTheme="majorEastAsia" w:cstheme="majorBidi"/>
          <w:bCs/>
        </w:rPr>
        <w:t xml:space="preserve"> </w:t>
      </w:r>
      <w:r w:rsidR="00A80263">
        <w:rPr>
          <w:rFonts w:eastAsiaTheme="majorEastAsia" w:cstheme="majorBidi"/>
          <w:bCs/>
        </w:rPr>
        <w:t>They should think about the information they will need, their overall thesis or argument, the order in which they present their points, the evidence they can collect to support their ideas and their writing styl</w:t>
      </w:r>
      <w:r w:rsidRPr="00BB21A0">
        <w:rPr>
          <w:rFonts w:eastAsiaTheme="majorEastAsia" w:cstheme="majorBidi"/>
          <w:bCs/>
        </w:rPr>
        <w:t>e</w:t>
      </w:r>
      <w:r w:rsidR="00A80263">
        <w:rPr>
          <w:rFonts w:eastAsiaTheme="majorEastAsia" w:cstheme="majorBidi"/>
          <w:bCs/>
        </w:rPr>
        <w:t>. Emphasise the</w:t>
      </w:r>
      <w:r w:rsidRPr="00BB21A0">
        <w:rPr>
          <w:rFonts w:eastAsiaTheme="majorEastAsia" w:cstheme="majorBidi"/>
          <w:bCs/>
        </w:rPr>
        <w:t xml:space="preserve"> importance of using </w:t>
      </w:r>
      <w:r w:rsidR="0003776C">
        <w:rPr>
          <w:rFonts w:eastAsiaTheme="majorEastAsia" w:cstheme="majorBidi"/>
          <w:bCs/>
        </w:rPr>
        <w:t>primary sources</w:t>
      </w:r>
      <w:r w:rsidRPr="00BB21A0">
        <w:rPr>
          <w:rFonts w:eastAsiaTheme="majorEastAsia" w:cstheme="majorBidi"/>
          <w:bCs/>
        </w:rPr>
        <w:t xml:space="preserve"> in their essay to support their conclusions.</w:t>
      </w:r>
    </w:p>
    <w:p w14:paraId="09FF336C" w14:textId="77777777" w:rsidR="00A80263" w:rsidRDefault="00A80263" w:rsidP="00BB21A0">
      <w:pPr>
        <w:rPr>
          <w:rFonts w:eastAsiaTheme="majorEastAsia" w:cstheme="majorBidi"/>
          <w:bCs/>
        </w:rPr>
      </w:pPr>
    </w:p>
    <w:p w14:paraId="4773D12D" w14:textId="5DB655F1" w:rsidR="00E17FF0" w:rsidRDefault="00601EE6" w:rsidP="00192C75">
      <w:r w:rsidRPr="00601EE6">
        <w:rPr>
          <w:rFonts w:eastAsiaTheme="majorEastAsia" w:cstheme="majorBidi"/>
          <w:b/>
          <w:bCs/>
        </w:rPr>
        <w:t xml:space="preserve">Step </w:t>
      </w:r>
      <w:r w:rsidR="00DD3CB6">
        <w:rPr>
          <w:rFonts w:eastAsiaTheme="majorEastAsia" w:cstheme="majorBidi"/>
          <w:b/>
          <w:bCs/>
        </w:rPr>
        <w:t>4</w:t>
      </w:r>
      <w:r>
        <w:rPr>
          <w:rFonts w:eastAsiaTheme="majorEastAsia" w:cstheme="majorBidi"/>
          <w:bCs/>
        </w:rPr>
        <w:t xml:space="preserve"> </w:t>
      </w:r>
      <w:r w:rsidR="00A80263">
        <w:rPr>
          <w:rFonts w:eastAsiaTheme="majorEastAsia" w:cstheme="majorBidi"/>
          <w:bCs/>
        </w:rPr>
        <w:t xml:space="preserve">Distribute the </w:t>
      </w:r>
      <w:r w:rsidR="00A80263" w:rsidRPr="00DD3CB6">
        <w:rPr>
          <w:b/>
          <w:color w:val="000000" w:themeColor="text1"/>
        </w:rPr>
        <w:t>Research Project Guide</w:t>
      </w:r>
      <w:r w:rsidR="00A80263" w:rsidRPr="00DD3CB6">
        <w:rPr>
          <w:rFonts w:eastAsiaTheme="majorEastAsia" w:cstheme="majorBidi"/>
          <w:bCs/>
          <w:color w:val="000000" w:themeColor="text1"/>
        </w:rPr>
        <w:t xml:space="preserve"> </w:t>
      </w:r>
      <w:r w:rsidR="00A80263">
        <w:rPr>
          <w:rFonts w:eastAsiaTheme="majorEastAsia" w:cstheme="majorBidi"/>
          <w:bCs/>
        </w:rPr>
        <w:t>from this kit so that students can look through the essay options and</w:t>
      </w:r>
      <w:r w:rsidR="006C34A4">
        <w:rPr>
          <w:rFonts w:eastAsiaTheme="majorEastAsia" w:cstheme="majorBidi"/>
          <w:bCs/>
        </w:rPr>
        <w:t xml:space="preserve"> </w:t>
      </w:r>
      <w:r w:rsidR="00192C75">
        <w:rPr>
          <w:rFonts w:eastAsiaTheme="majorEastAsia" w:cstheme="majorBidi"/>
          <w:bCs/>
        </w:rPr>
        <w:t>select one topic for their research project</w:t>
      </w:r>
      <w:r w:rsidR="00A80263">
        <w:rPr>
          <w:rFonts w:eastAsiaTheme="majorEastAsia" w:cstheme="majorBidi"/>
          <w:bCs/>
        </w:rPr>
        <w:t xml:space="preserve"> and essay</w:t>
      </w:r>
      <w:r w:rsidR="00192C75">
        <w:rPr>
          <w:rFonts w:eastAsiaTheme="majorEastAsia" w:cstheme="majorBidi"/>
          <w:bCs/>
        </w:rPr>
        <w:t>.</w:t>
      </w:r>
    </w:p>
    <w:p w14:paraId="412C97B2" w14:textId="77777777" w:rsidR="006C34A4" w:rsidRDefault="006C34A4" w:rsidP="006C34A4"/>
    <w:p w14:paraId="66C4542A" w14:textId="035D7AFB" w:rsidR="0039080C" w:rsidRDefault="0039080C" w:rsidP="006C34A4">
      <w:r w:rsidRPr="0039080C">
        <w:rPr>
          <w:b/>
        </w:rPr>
        <w:t xml:space="preserve">Step </w:t>
      </w:r>
      <w:r w:rsidR="00665292">
        <w:rPr>
          <w:b/>
        </w:rPr>
        <w:t>6</w:t>
      </w:r>
      <w:r>
        <w:t xml:space="preserve"> Students should spend the rest of the lesson thinking about their research and writing plan.</w:t>
      </w:r>
    </w:p>
    <w:p w14:paraId="34439B78" w14:textId="20B00B7C" w:rsidR="00DF3C7B" w:rsidRDefault="00DF3C7B" w:rsidP="006C34A4"/>
    <w:p w14:paraId="1CB55310" w14:textId="1922F039" w:rsidR="00DF3C7B" w:rsidRPr="00281A31" w:rsidRDefault="00DF3C7B" w:rsidP="006C34A4">
      <w:pPr>
        <w:rPr>
          <w:b/>
        </w:rPr>
      </w:pPr>
      <w:r w:rsidRPr="00281A31">
        <w:rPr>
          <w:b/>
        </w:rPr>
        <w:t>Assessment ideas</w:t>
      </w:r>
    </w:p>
    <w:p w14:paraId="6C66754C" w14:textId="78A7D459" w:rsidR="00DF3C7B" w:rsidRDefault="00DF3C7B" w:rsidP="006C34A4">
      <w:r>
        <w:t>Contribution to discussion</w:t>
      </w:r>
    </w:p>
    <w:p w14:paraId="2399BC91" w14:textId="1B0E7538" w:rsidR="00AE4082" w:rsidRPr="00D13C5A" w:rsidRDefault="00DF3C7B" w:rsidP="006C34A4">
      <w:r>
        <w:t>Essay marked against rubric</w:t>
      </w:r>
    </w:p>
    <w:sectPr w:rsidR="00AE4082" w:rsidRPr="00D13C5A"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Fira Sans Medium">
    <w:altName w:val="Fira Sans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297"/>
    <w:multiLevelType w:val="hybridMultilevel"/>
    <w:tmpl w:val="67CE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57317"/>
    <w:multiLevelType w:val="hybridMultilevel"/>
    <w:tmpl w:val="092C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E220E"/>
    <w:multiLevelType w:val="hybridMultilevel"/>
    <w:tmpl w:val="3BB2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94738"/>
    <w:multiLevelType w:val="hybridMultilevel"/>
    <w:tmpl w:val="CC6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1203D1"/>
    <w:multiLevelType w:val="hybridMultilevel"/>
    <w:tmpl w:val="9598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393DD2"/>
    <w:multiLevelType w:val="hybridMultilevel"/>
    <w:tmpl w:val="4066E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6951B4"/>
    <w:multiLevelType w:val="hybridMultilevel"/>
    <w:tmpl w:val="498859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3"/>
  </w:num>
  <w:num w:numId="6">
    <w:abstractNumId w:val="6"/>
  </w:num>
  <w:num w:numId="7">
    <w:abstractNumId w:val="9"/>
  </w:num>
  <w:num w:numId="8">
    <w:abstractNumId w:val="7"/>
  </w:num>
  <w:num w:numId="9">
    <w:abstractNumId w:val="11"/>
  </w:num>
  <w:num w:numId="10">
    <w:abstractNumId w:val="0"/>
  </w:num>
  <w:num w:numId="11">
    <w:abstractNumId w:val="12"/>
  </w:num>
  <w:num w:numId="12">
    <w:abstractNumId w:val="10"/>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01EDE"/>
    <w:rsid w:val="00002815"/>
    <w:rsid w:val="00006B3C"/>
    <w:rsid w:val="00007AFA"/>
    <w:rsid w:val="00011F81"/>
    <w:rsid w:val="00012A97"/>
    <w:rsid w:val="00016BB0"/>
    <w:rsid w:val="000202ED"/>
    <w:rsid w:val="00021AB2"/>
    <w:rsid w:val="00034883"/>
    <w:rsid w:val="00034CFD"/>
    <w:rsid w:val="0003776C"/>
    <w:rsid w:val="0004047C"/>
    <w:rsid w:val="00046DF7"/>
    <w:rsid w:val="000525A3"/>
    <w:rsid w:val="00054C51"/>
    <w:rsid w:val="00055062"/>
    <w:rsid w:val="00063765"/>
    <w:rsid w:val="000640A3"/>
    <w:rsid w:val="0006611B"/>
    <w:rsid w:val="000667BA"/>
    <w:rsid w:val="000675B4"/>
    <w:rsid w:val="0008240F"/>
    <w:rsid w:val="00084ACC"/>
    <w:rsid w:val="000854FA"/>
    <w:rsid w:val="00097CE7"/>
    <w:rsid w:val="000A2CB0"/>
    <w:rsid w:val="000A32A2"/>
    <w:rsid w:val="000A601C"/>
    <w:rsid w:val="000A63E4"/>
    <w:rsid w:val="000D0D41"/>
    <w:rsid w:val="000D1968"/>
    <w:rsid w:val="000D7614"/>
    <w:rsid w:val="000E1DF6"/>
    <w:rsid w:val="00102614"/>
    <w:rsid w:val="0010429B"/>
    <w:rsid w:val="00105AAF"/>
    <w:rsid w:val="001107EF"/>
    <w:rsid w:val="001146F1"/>
    <w:rsid w:val="0011693C"/>
    <w:rsid w:val="00136256"/>
    <w:rsid w:val="00140D2A"/>
    <w:rsid w:val="001467C2"/>
    <w:rsid w:val="00160483"/>
    <w:rsid w:val="00164710"/>
    <w:rsid w:val="00165477"/>
    <w:rsid w:val="00173426"/>
    <w:rsid w:val="00175DE4"/>
    <w:rsid w:val="00175E59"/>
    <w:rsid w:val="0017789B"/>
    <w:rsid w:val="00177B6D"/>
    <w:rsid w:val="00183DB6"/>
    <w:rsid w:val="00187991"/>
    <w:rsid w:val="0019005A"/>
    <w:rsid w:val="00192C75"/>
    <w:rsid w:val="0019359C"/>
    <w:rsid w:val="001945AE"/>
    <w:rsid w:val="00194E4C"/>
    <w:rsid w:val="00195C55"/>
    <w:rsid w:val="001A4808"/>
    <w:rsid w:val="001B3F14"/>
    <w:rsid w:val="001B440C"/>
    <w:rsid w:val="001C6A59"/>
    <w:rsid w:val="001D2FA0"/>
    <w:rsid w:val="001D40F7"/>
    <w:rsid w:val="001D6709"/>
    <w:rsid w:val="001E0AE3"/>
    <w:rsid w:val="001E41C2"/>
    <w:rsid w:val="0020047C"/>
    <w:rsid w:val="00205F6F"/>
    <w:rsid w:val="002074E3"/>
    <w:rsid w:val="00223DC1"/>
    <w:rsid w:val="002253FC"/>
    <w:rsid w:val="00226440"/>
    <w:rsid w:val="00230F9D"/>
    <w:rsid w:val="00235515"/>
    <w:rsid w:val="00241FB8"/>
    <w:rsid w:val="00243956"/>
    <w:rsid w:val="002479E2"/>
    <w:rsid w:val="002520D2"/>
    <w:rsid w:val="002534A8"/>
    <w:rsid w:val="00262512"/>
    <w:rsid w:val="00280893"/>
    <w:rsid w:val="00281A31"/>
    <w:rsid w:val="00287684"/>
    <w:rsid w:val="0029151F"/>
    <w:rsid w:val="00293108"/>
    <w:rsid w:val="00297DE4"/>
    <w:rsid w:val="002B021C"/>
    <w:rsid w:val="002B1967"/>
    <w:rsid w:val="002B2503"/>
    <w:rsid w:val="002B3F59"/>
    <w:rsid w:val="002B4767"/>
    <w:rsid w:val="002B4FA8"/>
    <w:rsid w:val="002B6DA0"/>
    <w:rsid w:val="002D2689"/>
    <w:rsid w:val="002E027E"/>
    <w:rsid w:val="002F32D9"/>
    <w:rsid w:val="002F52FF"/>
    <w:rsid w:val="003019FA"/>
    <w:rsid w:val="00307EDC"/>
    <w:rsid w:val="00316DA4"/>
    <w:rsid w:val="00321521"/>
    <w:rsid w:val="0032349F"/>
    <w:rsid w:val="003263D0"/>
    <w:rsid w:val="0032787D"/>
    <w:rsid w:val="00343215"/>
    <w:rsid w:val="00347AD9"/>
    <w:rsid w:val="00352124"/>
    <w:rsid w:val="003530EF"/>
    <w:rsid w:val="00355632"/>
    <w:rsid w:val="00356C6E"/>
    <w:rsid w:val="00363E32"/>
    <w:rsid w:val="0036450F"/>
    <w:rsid w:val="003702FE"/>
    <w:rsid w:val="0037704A"/>
    <w:rsid w:val="003801A0"/>
    <w:rsid w:val="00382F59"/>
    <w:rsid w:val="00385272"/>
    <w:rsid w:val="0039080C"/>
    <w:rsid w:val="00391E61"/>
    <w:rsid w:val="00394B6D"/>
    <w:rsid w:val="003A22C4"/>
    <w:rsid w:val="003A61B0"/>
    <w:rsid w:val="003B7ED6"/>
    <w:rsid w:val="003C3A90"/>
    <w:rsid w:val="003D0C74"/>
    <w:rsid w:val="003D440E"/>
    <w:rsid w:val="003D4D66"/>
    <w:rsid w:val="003E2BB1"/>
    <w:rsid w:val="003E7E89"/>
    <w:rsid w:val="003F1A90"/>
    <w:rsid w:val="00402937"/>
    <w:rsid w:val="004031CE"/>
    <w:rsid w:val="004051FE"/>
    <w:rsid w:val="004066D1"/>
    <w:rsid w:val="00412B21"/>
    <w:rsid w:val="00415368"/>
    <w:rsid w:val="00426F7F"/>
    <w:rsid w:val="004318CC"/>
    <w:rsid w:val="00434324"/>
    <w:rsid w:val="00446545"/>
    <w:rsid w:val="0045141D"/>
    <w:rsid w:val="00456C9B"/>
    <w:rsid w:val="00461953"/>
    <w:rsid w:val="00476359"/>
    <w:rsid w:val="004764E7"/>
    <w:rsid w:val="00476F37"/>
    <w:rsid w:val="00477AF3"/>
    <w:rsid w:val="00481F1A"/>
    <w:rsid w:val="00487FDF"/>
    <w:rsid w:val="00490C52"/>
    <w:rsid w:val="0049129E"/>
    <w:rsid w:val="00493E61"/>
    <w:rsid w:val="004A104C"/>
    <w:rsid w:val="004A22E8"/>
    <w:rsid w:val="004A27A7"/>
    <w:rsid w:val="004B0F3C"/>
    <w:rsid w:val="004B565E"/>
    <w:rsid w:val="004C45BD"/>
    <w:rsid w:val="004E13D8"/>
    <w:rsid w:val="004E4588"/>
    <w:rsid w:val="004E679A"/>
    <w:rsid w:val="004F031A"/>
    <w:rsid w:val="004F0716"/>
    <w:rsid w:val="004F2C1D"/>
    <w:rsid w:val="004F523D"/>
    <w:rsid w:val="004F6205"/>
    <w:rsid w:val="00506D0A"/>
    <w:rsid w:val="00511824"/>
    <w:rsid w:val="00523254"/>
    <w:rsid w:val="005242E3"/>
    <w:rsid w:val="0052441C"/>
    <w:rsid w:val="00524F0E"/>
    <w:rsid w:val="005266DD"/>
    <w:rsid w:val="005368F4"/>
    <w:rsid w:val="005463DF"/>
    <w:rsid w:val="005518CF"/>
    <w:rsid w:val="005575D1"/>
    <w:rsid w:val="0057195C"/>
    <w:rsid w:val="00571D9F"/>
    <w:rsid w:val="00571EB5"/>
    <w:rsid w:val="00581AB6"/>
    <w:rsid w:val="00583C7F"/>
    <w:rsid w:val="00587E5F"/>
    <w:rsid w:val="00590633"/>
    <w:rsid w:val="00593E2B"/>
    <w:rsid w:val="00593E92"/>
    <w:rsid w:val="00594873"/>
    <w:rsid w:val="00594876"/>
    <w:rsid w:val="00594EFF"/>
    <w:rsid w:val="005962A7"/>
    <w:rsid w:val="005A1E85"/>
    <w:rsid w:val="005A56E1"/>
    <w:rsid w:val="005A643D"/>
    <w:rsid w:val="005B0367"/>
    <w:rsid w:val="005B3372"/>
    <w:rsid w:val="005C63E3"/>
    <w:rsid w:val="005D284E"/>
    <w:rsid w:val="005D2B69"/>
    <w:rsid w:val="005D2DFD"/>
    <w:rsid w:val="005D3641"/>
    <w:rsid w:val="005E1443"/>
    <w:rsid w:val="005E4C9E"/>
    <w:rsid w:val="005F35FE"/>
    <w:rsid w:val="005F37A0"/>
    <w:rsid w:val="005F4E2B"/>
    <w:rsid w:val="005F5BD6"/>
    <w:rsid w:val="005F6C0E"/>
    <w:rsid w:val="00601EE6"/>
    <w:rsid w:val="00604598"/>
    <w:rsid w:val="006119CD"/>
    <w:rsid w:val="0064313D"/>
    <w:rsid w:val="0064324E"/>
    <w:rsid w:val="0065157A"/>
    <w:rsid w:val="006579F8"/>
    <w:rsid w:val="0066118E"/>
    <w:rsid w:val="00665292"/>
    <w:rsid w:val="006654D1"/>
    <w:rsid w:val="0066717B"/>
    <w:rsid w:val="006815AA"/>
    <w:rsid w:val="00681E26"/>
    <w:rsid w:val="006958B5"/>
    <w:rsid w:val="0069660C"/>
    <w:rsid w:val="006A0126"/>
    <w:rsid w:val="006A5E10"/>
    <w:rsid w:val="006B0B62"/>
    <w:rsid w:val="006C131E"/>
    <w:rsid w:val="006C3090"/>
    <w:rsid w:val="006C34A4"/>
    <w:rsid w:val="006C5B2A"/>
    <w:rsid w:val="006D2C9B"/>
    <w:rsid w:val="006D2EE9"/>
    <w:rsid w:val="006D2FD9"/>
    <w:rsid w:val="006D3401"/>
    <w:rsid w:val="006E1177"/>
    <w:rsid w:val="006E2286"/>
    <w:rsid w:val="006E2E6C"/>
    <w:rsid w:val="006E439D"/>
    <w:rsid w:val="006F562A"/>
    <w:rsid w:val="006F5D29"/>
    <w:rsid w:val="006F7FF5"/>
    <w:rsid w:val="00705FAB"/>
    <w:rsid w:val="00710226"/>
    <w:rsid w:val="007224D4"/>
    <w:rsid w:val="0072570C"/>
    <w:rsid w:val="00726808"/>
    <w:rsid w:val="0073299E"/>
    <w:rsid w:val="007340A2"/>
    <w:rsid w:val="007346D9"/>
    <w:rsid w:val="00735E68"/>
    <w:rsid w:val="00740D38"/>
    <w:rsid w:val="00742E07"/>
    <w:rsid w:val="00760AD1"/>
    <w:rsid w:val="0076158B"/>
    <w:rsid w:val="00767AD7"/>
    <w:rsid w:val="00771927"/>
    <w:rsid w:val="0077348D"/>
    <w:rsid w:val="007759E5"/>
    <w:rsid w:val="00781D2B"/>
    <w:rsid w:val="00793ED3"/>
    <w:rsid w:val="00796AE6"/>
    <w:rsid w:val="00797F90"/>
    <w:rsid w:val="007A1331"/>
    <w:rsid w:val="007A245C"/>
    <w:rsid w:val="007B2F51"/>
    <w:rsid w:val="007B5A06"/>
    <w:rsid w:val="007C0F59"/>
    <w:rsid w:val="007C1283"/>
    <w:rsid w:val="007D26AD"/>
    <w:rsid w:val="007D52F1"/>
    <w:rsid w:val="007D694A"/>
    <w:rsid w:val="007E7FB8"/>
    <w:rsid w:val="007F21C1"/>
    <w:rsid w:val="007F37AD"/>
    <w:rsid w:val="007F393A"/>
    <w:rsid w:val="007F577D"/>
    <w:rsid w:val="007F7E5F"/>
    <w:rsid w:val="00800C64"/>
    <w:rsid w:val="0080309A"/>
    <w:rsid w:val="00813691"/>
    <w:rsid w:val="00817D7E"/>
    <w:rsid w:val="00823204"/>
    <w:rsid w:val="00823D7C"/>
    <w:rsid w:val="008241D8"/>
    <w:rsid w:val="00826F15"/>
    <w:rsid w:val="008328BF"/>
    <w:rsid w:val="008368E4"/>
    <w:rsid w:val="0084376A"/>
    <w:rsid w:val="00846BB5"/>
    <w:rsid w:val="00851F36"/>
    <w:rsid w:val="008540AE"/>
    <w:rsid w:val="00854919"/>
    <w:rsid w:val="00856C7F"/>
    <w:rsid w:val="008617A5"/>
    <w:rsid w:val="0086312A"/>
    <w:rsid w:val="00866B60"/>
    <w:rsid w:val="00866D9F"/>
    <w:rsid w:val="00883791"/>
    <w:rsid w:val="00886479"/>
    <w:rsid w:val="0088689D"/>
    <w:rsid w:val="00887045"/>
    <w:rsid w:val="008941C5"/>
    <w:rsid w:val="008A328D"/>
    <w:rsid w:val="008A5A8B"/>
    <w:rsid w:val="008A5E4F"/>
    <w:rsid w:val="008D2207"/>
    <w:rsid w:val="008D486B"/>
    <w:rsid w:val="008E08CE"/>
    <w:rsid w:val="008E1F4A"/>
    <w:rsid w:val="008E2BB7"/>
    <w:rsid w:val="008E3212"/>
    <w:rsid w:val="008E4311"/>
    <w:rsid w:val="008E4E4F"/>
    <w:rsid w:val="008F458C"/>
    <w:rsid w:val="00902B9F"/>
    <w:rsid w:val="00920A5A"/>
    <w:rsid w:val="00921847"/>
    <w:rsid w:val="00921BEB"/>
    <w:rsid w:val="009251C0"/>
    <w:rsid w:val="009321A5"/>
    <w:rsid w:val="00936CA8"/>
    <w:rsid w:val="00950833"/>
    <w:rsid w:val="00956337"/>
    <w:rsid w:val="00963023"/>
    <w:rsid w:val="00964DAC"/>
    <w:rsid w:val="009655CD"/>
    <w:rsid w:val="0097381E"/>
    <w:rsid w:val="00974DEF"/>
    <w:rsid w:val="009807B9"/>
    <w:rsid w:val="00985EE6"/>
    <w:rsid w:val="00992A75"/>
    <w:rsid w:val="00993A83"/>
    <w:rsid w:val="00994CB4"/>
    <w:rsid w:val="009A0743"/>
    <w:rsid w:val="009A11FA"/>
    <w:rsid w:val="009B0143"/>
    <w:rsid w:val="009C2E04"/>
    <w:rsid w:val="009C3094"/>
    <w:rsid w:val="009D455E"/>
    <w:rsid w:val="009D4A93"/>
    <w:rsid w:val="009E26EA"/>
    <w:rsid w:val="009E45A3"/>
    <w:rsid w:val="009F0112"/>
    <w:rsid w:val="009F06E0"/>
    <w:rsid w:val="00A06652"/>
    <w:rsid w:val="00A101FA"/>
    <w:rsid w:val="00A11CC3"/>
    <w:rsid w:val="00A25F08"/>
    <w:rsid w:val="00A2768C"/>
    <w:rsid w:val="00A355FF"/>
    <w:rsid w:val="00A40408"/>
    <w:rsid w:val="00A463BC"/>
    <w:rsid w:val="00A47ECC"/>
    <w:rsid w:val="00A50A2B"/>
    <w:rsid w:val="00A52602"/>
    <w:rsid w:val="00A665BB"/>
    <w:rsid w:val="00A7265E"/>
    <w:rsid w:val="00A80263"/>
    <w:rsid w:val="00A82E0E"/>
    <w:rsid w:val="00A83FA9"/>
    <w:rsid w:val="00A84D20"/>
    <w:rsid w:val="00A93098"/>
    <w:rsid w:val="00A935C1"/>
    <w:rsid w:val="00AA2E7C"/>
    <w:rsid w:val="00AA3322"/>
    <w:rsid w:val="00AA5D58"/>
    <w:rsid w:val="00AB5888"/>
    <w:rsid w:val="00AC46BD"/>
    <w:rsid w:val="00AC7CE4"/>
    <w:rsid w:val="00AD1DD7"/>
    <w:rsid w:val="00AD43D9"/>
    <w:rsid w:val="00AD5086"/>
    <w:rsid w:val="00AE4082"/>
    <w:rsid w:val="00AE6B5B"/>
    <w:rsid w:val="00AF1028"/>
    <w:rsid w:val="00AF4F5A"/>
    <w:rsid w:val="00AF6327"/>
    <w:rsid w:val="00B005C2"/>
    <w:rsid w:val="00B03B3C"/>
    <w:rsid w:val="00B27D74"/>
    <w:rsid w:val="00B345F8"/>
    <w:rsid w:val="00B34DEE"/>
    <w:rsid w:val="00B4512D"/>
    <w:rsid w:val="00B5499F"/>
    <w:rsid w:val="00B55006"/>
    <w:rsid w:val="00B61568"/>
    <w:rsid w:val="00B61EAE"/>
    <w:rsid w:val="00B704F7"/>
    <w:rsid w:val="00B70E3E"/>
    <w:rsid w:val="00B745CC"/>
    <w:rsid w:val="00B83A84"/>
    <w:rsid w:val="00B93C5E"/>
    <w:rsid w:val="00BA7EBE"/>
    <w:rsid w:val="00BB21A0"/>
    <w:rsid w:val="00BB3F30"/>
    <w:rsid w:val="00BB5662"/>
    <w:rsid w:val="00BB75DA"/>
    <w:rsid w:val="00BC1633"/>
    <w:rsid w:val="00BD35EB"/>
    <w:rsid w:val="00BD4147"/>
    <w:rsid w:val="00BD45B9"/>
    <w:rsid w:val="00BD68CF"/>
    <w:rsid w:val="00BF0F0F"/>
    <w:rsid w:val="00BF4843"/>
    <w:rsid w:val="00C016F5"/>
    <w:rsid w:val="00C20457"/>
    <w:rsid w:val="00C24544"/>
    <w:rsid w:val="00C26431"/>
    <w:rsid w:val="00C3349E"/>
    <w:rsid w:val="00C33924"/>
    <w:rsid w:val="00C4546C"/>
    <w:rsid w:val="00C52829"/>
    <w:rsid w:val="00C55603"/>
    <w:rsid w:val="00C573F3"/>
    <w:rsid w:val="00C65112"/>
    <w:rsid w:val="00C73E4A"/>
    <w:rsid w:val="00C822CF"/>
    <w:rsid w:val="00C82B5E"/>
    <w:rsid w:val="00C83A8E"/>
    <w:rsid w:val="00C91B32"/>
    <w:rsid w:val="00CA7FC2"/>
    <w:rsid w:val="00CB0F9F"/>
    <w:rsid w:val="00CB1CC2"/>
    <w:rsid w:val="00CC2E0F"/>
    <w:rsid w:val="00CC2FD0"/>
    <w:rsid w:val="00CD1601"/>
    <w:rsid w:val="00CD3D76"/>
    <w:rsid w:val="00CD6822"/>
    <w:rsid w:val="00CE169E"/>
    <w:rsid w:val="00CE28DF"/>
    <w:rsid w:val="00CE4701"/>
    <w:rsid w:val="00D06C95"/>
    <w:rsid w:val="00D0771E"/>
    <w:rsid w:val="00D13C5A"/>
    <w:rsid w:val="00D24874"/>
    <w:rsid w:val="00D30888"/>
    <w:rsid w:val="00D3756C"/>
    <w:rsid w:val="00D406DD"/>
    <w:rsid w:val="00D450D6"/>
    <w:rsid w:val="00D465C5"/>
    <w:rsid w:val="00D50832"/>
    <w:rsid w:val="00D5512C"/>
    <w:rsid w:val="00D55E89"/>
    <w:rsid w:val="00D56386"/>
    <w:rsid w:val="00D579FE"/>
    <w:rsid w:val="00D57A2A"/>
    <w:rsid w:val="00D61FE9"/>
    <w:rsid w:val="00D668C2"/>
    <w:rsid w:val="00D67B11"/>
    <w:rsid w:val="00D8449C"/>
    <w:rsid w:val="00D9008D"/>
    <w:rsid w:val="00D91625"/>
    <w:rsid w:val="00DA16EB"/>
    <w:rsid w:val="00DA1D22"/>
    <w:rsid w:val="00DA2E79"/>
    <w:rsid w:val="00DA350F"/>
    <w:rsid w:val="00DA3FDF"/>
    <w:rsid w:val="00DA6F9B"/>
    <w:rsid w:val="00DB41C6"/>
    <w:rsid w:val="00DC7E4C"/>
    <w:rsid w:val="00DD0A04"/>
    <w:rsid w:val="00DD0DDF"/>
    <w:rsid w:val="00DD3CB6"/>
    <w:rsid w:val="00DD5390"/>
    <w:rsid w:val="00DD588B"/>
    <w:rsid w:val="00DF36E4"/>
    <w:rsid w:val="00DF3C7B"/>
    <w:rsid w:val="00E006EA"/>
    <w:rsid w:val="00E058FA"/>
    <w:rsid w:val="00E068B0"/>
    <w:rsid w:val="00E07590"/>
    <w:rsid w:val="00E07879"/>
    <w:rsid w:val="00E12BAE"/>
    <w:rsid w:val="00E15899"/>
    <w:rsid w:val="00E16370"/>
    <w:rsid w:val="00E17FF0"/>
    <w:rsid w:val="00E34623"/>
    <w:rsid w:val="00E3478A"/>
    <w:rsid w:val="00E44369"/>
    <w:rsid w:val="00E44536"/>
    <w:rsid w:val="00E454ED"/>
    <w:rsid w:val="00E57DB9"/>
    <w:rsid w:val="00E60939"/>
    <w:rsid w:val="00E6772E"/>
    <w:rsid w:val="00E7157F"/>
    <w:rsid w:val="00E73F13"/>
    <w:rsid w:val="00E841FD"/>
    <w:rsid w:val="00E934D5"/>
    <w:rsid w:val="00E9444F"/>
    <w:rsid w:val="00E972D9"/>
    <w:rsid w:val="00EA35D7"/>
    <w:rsid w:val="00EB4E10"/>
    <w:rsid w:val="00EB583E"/>
    <w:rsid w:val="00ED4EC7"/>
    <w:rsid w:val="00ED7E13"/>
    <w:rsid w:val="00EE1171"/>
    <w:rsid w:val="00EE316E"/>
    <w:rsid w:val="00EE4770"/>
    <w:rsid w:val="00EE57C4"/>
    <w:rsid w:val="00EE65F8"/>
    <w:rsid w:val="00EE749A"/>
    <w:rsid w:val="00EF4D80"/>
    <w:rsid w:val="00EF63D6"/>
    <w:rsid w:val="00F01C45"/>
    <w:rsid w:val="00F04050"/>
    <w:rsid w:val="00F04D93"/>
    <w:rsid w:val="00F10E4A"/>
    <w:rsid w:val="00F121CE"/>
    <w:rsid w:val="00F16C02"/>
    <w:rsid w:val="00F2274C"/>
    <w:rsid w:val="00F26E50"/>
    <w:rsid w:val="00F279B2"/>
    <w:rsid w:val="00F31B92"/>
    <w:rsid w:val="00F33A3A"/>
    <w:rsid w:val="00F405D7"/>
    <w:rsid w:val="00F4176F"/>
    <w:rsid w:val="00F503F9"/>
    <w:rsid w:val="00F52EBC"/>
    <w:rsid w:val="00F562E8"/>
    <w:rsid w:val="00F61DED"/>
    <w:rsid w:val="00F668AF"/>
    <w:rsid w:val="00F81744"/>
    <w:rsid w:val="00F81C33"/>
    <w:rsid w:val="00F8566E"/>
    <w:rsid w:val="00F8702B"/>
    <w:rsid w:val="00F90AD0"/>
    <w:rsid w:val="00F90B9C"/>
    <w:rsid w:val="00F9454E"/>
    <w:rsid w:val="00F9794C"/>
    <w:rsid w:val="00FA7234"/>
    <w:rsid w:val="00FB1AB0"/>
    <w:rsid w:val="00FC42E9"/>
    <w:rsid w:val="00FD156F"/>
    <w:rsid w:val="00FD20F0"/>
    <w:rsid w:val="00FE4BF2"/>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3A85"/>
  <w15:docId w15:val="{B673F3A9-23DA-422F-A46E-CFD61076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03776C"/>
    <w:rPr>
      <w:sz w:val="16"/>
      <w:szCs w:val="16"/>
    </w:rPr>
  </w:style>
  <w:style w:type="paragraph" w:styleId="CommentText">
    <w:name w:val="annotation text"/>
    <w:basedOn w:val="Normal"/>
    <w:link w:val="CommentTextChar"/>
    <w:uiPriority w:val="99"/>
    <w:semiHidden/>
    <w:unhideWhenUsed/>
    <w:rsid w:val="0003776C"/>
  </w:style>
  <w:style w:type="character" w:customStyle="1" w:styleId="CommentTextChar">
    <w:name w:val="Comment Text Char"/>
    <w:basedOn w:val="DefaultParagraphFont"/>
    <w:link w:val="CommentText"/>
    <w:uiPriority w:val="99"/>
    <w:semiHidden/>
    <w:rsid w:val="0003776C"/>
    <w:rPr>
      <w:sz w:val="20"/>
      <w:szCs w:val="20"/>
    </w:rPr>
  </w:style>
  <w:style w:type="paragraph" w:styleId="CommentSubject">
    <w:name w:val="annotation subject"/>
    <w:basedOn w:val="CommentText"/>
    <w:next w:val="CommentText"/>
    <w:link w:val="CommentSubjectChar"/>
    <w:uiPriority w:val="99"/>
    <w:semiHidden/>
    <w:unhideWhenUsed/>
    <w:rsid w:val="0003776C"/>
    <w:rPr>
      <w:b/>
      <w:bCs/>
    </w:rPr>
  </w:style>
  <w:style w:type="character" w:customStyle="1" w:styleId="CommentSubjectChar">
    <w:name w:val="Comment Subject Char"/>
    <w:basedOn w:val="CommentTextChar"/>
    <w:link w:val="CommentSubject"/>
    <w:uiPriority w:val="99"/>
    <w:semiHidden/>
    <w:rsid w:val="0003776C"/>
    <w:rPr>
      <w:b/>
      <w:bCs/>
      <w:sz w:val="20"/>
      <w:szCs w:val="20"/>
    </w:rPr>
  </w:style>
  <w:style w:type="paragraph" w:customStyle="1" w:styleId="Pa37">
    <w:name w:val="Pa37"/>
    <w:basedOn w:val="Default"/>
    <w:next w:val="Default"/>
    <w:uiPriority w:val="99"/>
    <w:rsid w:val="00C24544"/>
    <w:pPr>
      <w:spacing w:line="221" w:lineRule="atLeast"/>
    </w:pPr>
    <w:rPr>
      <w:rFonts w:ascii="Fira Sans Medium" w:hAnsi="Fira Sans Medium" w:cstheme="minorBidi"/>
      <w:color w:val="auto"/>
    </w:rPr>
  </w:style>
  <w:style w:type="character" w:styleId="FollowedHyperlink">
    <w:name w:val="FollowedHyperlink"/>
    <w:basedOn w:val="DefaultParagraphFont"/>
    <w:uiPriority w:val="99"/>
    <w:semiHidden/>
    <w:unhideWhenUsed/>
    <w:rsid w:val="00C24544"/>
    <w:rPr>
      <w:color w:val="800080" w:themeColor="followedHyperlink"/>
      <w:u w:val="single"/>
    </w:rPr>
  </w:style>
  <w:style w:type="paragraph" w:styleId="Revision">
    <w:name w:val="Revision"/>
    <w:hidden/>
    <w:uiPriority w:val="99"/>
    <w:semiHidden/>
    <w:rsid w:val="00F52EB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47294">
      <w:bodyDiv w:val="1"/>
      <w:marLeft w:val="0"/>
      <w:marRight w:val="0"/>
      <w:marTop w:val="0"/>
      <w:marBottom w:val="0"/>
      <w:divBdr>
        <w:top w:val="none" w:sz="0" w:space="0" w:color="auto"/>
        <w:left w:val="none" w:sz="0" w:space="0" w:color="auto"/>
        <w:bottom w:val="none" w:sz="0" w:space="0" w:color="auto"/>
        <w:right w:val="none" w:sz="0" w:space="0" w:color="auto"/>
      </w:divBdr>
    </w:div>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tsis.gov.au/publications/presentations/mabo-lecture-2016" TargetMode="External"/><Relationship Id="rId13" Type="http://schemas.openxmlformats.org/officeDocument/2006/relationships/hyperlink" Target="http://en.wikipedia.org/w/index.php?title=Western_Australia_v_Ward&amp;action=edit&amp;redlink=1" TargetMode="External"/><Relationship Id="rId3" Type="http://schemas.openxmlformats.org/officeDocument/2006/relationships/settings" Target="settings.xml"/><Relationship Id="rId7" Type="http://schemas.openxmlformats.org/officeDocument/2006/relationships/hyperlink" Target="https://aiatsis.gov.au/publications/presentations/mabo-lecture-2017" TargetMode="External"/><Relationship Id="rId12" Type="http://schemas.openxmlformats.org/officeDocument/2006/relationships/hyperlink" Target="http://en.wikipedia.org/wiki/Wik_Peoples_v_Queens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atsis.gov.au/explore/articles/eddie-koiki-mabo" TargetMode="External"/><Relationship Id="rId11" Type="http://schemas.openxmlformats.org/officeDocument/2006/relationships/hyperlink" Target="http://en.wikipedia.org/w/index.php?title=Western_Australia_v_Commonwealth&amp;action=edit&amp;redlink=1" TargetMode="External"/><Relationship Id="rId5" Type="http://schemas.openxmlformats.org/officeDocument/2006/relationships/hyperlink" Target="https://aiatsis.gov.au/explore/articles/mabo-case" TargetMode="External"/><Relationship Id="rId15" Type="http://schemas.openxmlformats.org/officeDocument/2006/relationships/fontTable" Target="fontTable.xml"/><Relationship Id="rId10" Type="http://schemas.openxmlformats.org/officeDocument/2006/relationships/hyperlink" Target="http://en.wikipedia.org/wiki/Mabo_v_Queensland_(No_2)" TargetMode="External"/><Relationship Id="rId4" Type="http://schemas.openxmlformats.org/officeDocument/2006/relationships/webSettings" Target="webSettings.xml"/><Relationship Id="rId9" Type="http://schemas.openxmlformats.org/officeDocument/2006/relationships/hyperlink" Target="http://en.wikipedia.org/wiki/Milirrpum_v_Nabalco_Pty_Ltd" TargetMode="External"/><Relationship Id="rId14" Type="http://schemas.openxmlformats.org/officeDocument/2006/relationships/hyperlink" Target="http://en.wikipedia.org/w/index.php?title=Yorta_Yorta_v_Victori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1761</Words>
  <Characters>9493</Characters>
  <Application>Microsoft Office Word</Application>
  <DocSecurity>0</DocSecurity>
  <Lines>287</Lines>
  <Paragraphs>152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3</cp:revision>
  <cp:lastPrinted>2019-07-22T05:20:00Z</cp:lastPrinted>
  <dcterms:created xsi:type="dcterms:W3CDTF">2019-08-13T05:08:00Z</dcterms:created>
  <dcterms:modified xsi:type="dcterms:W3CDTF">2019-08-13T05:19:00Z</dcterms:modified>
</cp:coreProperties>
</file>