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CB90B" w14:textId="77777777" w:rsidR="00B94109" w:rsidRPr="00D56A97" w:rsidRDefault="00B94109" w:rsidP="00D56A97">
      <w:pPr>
        <w:rPr>
          <w:rFonts w:cstheme="minorHAnsi"/>
          <w:b/>
          <w:sz w:val="28"/>
          <w:szCs w:val="28"/>
          <w:lang w:val="en-US"/>
        </w:rPr>
      </w:pPr>
      <w:r w:rsidRPr="00D56A97">
        <w:rPr>
          <w:rFonts w:cstheme="minorHAnsi"/>
          <w:b/>
          <w:sz w:val="28"/>
          <w:szCs w:val="28"/>
          <w:lang w:val="en-US"/>
        </w:rPr>
        <w:t xml:space="preserve">Year 7/8 History </w:t>
      </w:r>
    </w:p>
    <w:p w14:paraId="3AE3628F" w14:textId="16760836" w:rsidR="00415DF8" w:rsidRDefault="00B94109" w:rsidP="00D56A97">
      <w:pPr>
        <w:rPr>
          <w:rFonts w:cstheme="minorHAnsi"/>
          <w:b/>
          <w:sz w:val="28"/>
          <w:szCs w:val="28"/>
          <w:lang w:val="en-US"/>
        </w:rPr>
      </w:pPr>
      <w:r w:rsidRPr="00D56A97">
        <w:rPr>
          <w:rFonts w:cstheme="minorHAnsi"/>
          <w:b/>
          <w:sz w:val="28"/>
          <w:szCs w:val="28"/>
          <w:lang w:val="en-US"/>
        </w:rPr>
        <w:t xml:space="preserve">Source Analysis </w:t>
      </w:r>
      <w:r w:rsidR="00D56A97">
        <w:rPr>
          <w:rFonts w:cstheme="minorHAnsi"/>
          <w:b/>
          <w:sz w:val="28"/>
          <w:szCs w:val="28"/>
          <w:lang w:val="en-US"/>
        </w:rPr>
        <w:t xml:space="preserve">— </w:t>
      </w:r>
      <w:r w:rsidR="002E647D">
        <w:rPr>
          <w:rFonts w:cstheme="minorHAnsi"/>
          <w:b/>
          <w:sz w:val="28"/>
          <w:szCs w:val="28"/>
          <w:lang w:val="en-US"/>
        </w:rPr>
        <w:t>True or F</w:t>
      </w:r>
      <w:r w:rsidR="00234AA5">
        <w:rPr>
          <w:rFonts w:cstheme="minorHAnsi"/>
          <w:b/>
          <w:sz w:val="28"/>
          <w:szCs w:val="28"/>
          <w:lang w:val="en-US"/>
        </w:rPr>
        <w:t>alse</w:t>
      </w:r>
    </w:p>
    <w:p w14:paraId="33A0B662" w14:textId="125CF633" w:rsidR="00003476" w:rsidRPr="00D56A97" w:rsidRDefault="00003476" w:rsidP="00D56A97">
      <w:pPr>
        <w:rPr>
          <w:rFonts w:cstheme="minorHAnsi"/>
          <w:b/>
          <w:sz w:val="28"/>
          <w:szCs w:val="28"/>
          <w:lang w:val="en-US"/>
        </w:rPr>
      </w:pPr>
      <w:r w:rsidRPr="00003476">
        <w:rPr>
          <w:b/>
        </w:rPr>
        <w:t>Suggested Duration</w:t>
      </w:r>
      <w:r w:rsidR="002E647D">
        <w:t>: T</w:t>
      </w:r>
      <w:r>
        <w:t>wo lessons</w:t>
      </w:r>
    </w:p>
    <w:p w14:paraId="5EA16787" w14:textId="77777777" w:rsidR="00003476" w:rsidRDefault="00003476" w:rsidP="00D56A97">
      <w:pPr>
        <w:rPr>
          <w:rFonts w:ascii="Impact" w:hAnsi="Impact"/>
          <w:sz w:val="40"/>
          <w:szCs w:val="40"/>
          <w:lang w:val="en-US"/>
        </w:rPr>
      </w:pPr>
    </w:p>
    <w:p w14:paraId="671AE172" w14:textId="47B0A471" w:rsidR="007340A2" w:rsidRPr="00D56A97" w:rsidRDefault="005E7FBD" w:rsidP="00D56A97">
      <w:pPr>
        <w:rPr>
          <w:sz w:val="22"/>
          <w:szCs w:val="22"/>
        </w:rPr>
      </w:pPr>
      <w:r w:rsidRPr="00D56A97">
        <w:rPr>
          <w:b/>
          <w:sz w:val="22"/>
          <w:szCs w:val="22"/>
        </w:rPr>
        <w:t>Summary</w:t>
      </w:r>
    </w:p>
    <w:p w14:paraId="0D47B420" w14:textId="366D12AB" w:rsidR="00EE316E" w:rsidRPr="00D56A97" w:rsidRDefault="00710226" w:rsidP="00D9008D">
      <w:r w:rsidRPr="00D56A97">
        <w:t xml:space="preserve">Students will </w:t>
      </w:r>
      <w:r w:rsidR="00DD5390" w:rsidRPr="00D56A97">
        <w:t>explore</w:t>
      </w:r>
      <w:r w:rsidR="00610A18" w:rsidRPr="00D56A97">
        <w:t xml:space="preserve"> </w:t>
      </w:r>
      <w:r w:rsidR="0056070F">
        <w:t>statements</w:t>
      </w:r>
      <w:r w:rsidR="00610A18" w:rsidRPr="00D56A97">
        <w:t xml:space="preserve"> about</w:t>
      </w:r>
      <w:r w:rsidR="00DD5390" w:rsidRPr="00D56A97">
        <w:t xml:space="preserve"> Aboriginal and Torres Strait Islander </w:t>
      </w:r>
      <w:r w:rsidR="00D56A97">
        <w:t>Australia</w:t>
      </w:r>
      <w:r w:rsidR="00954FAF">
        <w:t>. They will use a set of</w:t>
      </w:r>
      <w:r w:rsidR="00DD5390" w:rsidRPr="00D56A97">
        <w:t xml:space="preserve"> </w:t>
      </w:r>
      <w:r w:rsidR="00674124" w:rsidRPr="00D56A97">
        <w:rPr>
          <w:b/>
          <w:color w:val="000000" w:themeColor="text1"/>
        </w:rPr>
        <w:t>Source Papers</w:t>
      </w:r>
      <w:r w:rsidR="00674124" w:rsidRPr="00D56A97">
        <w:rPr>
          <w:color w:val="000000" w:themeColor="text1"/>
        </w:rPr>
        <w:t xml:space="preserve"> </w:t>
      </w:r>
      <w:r w:rsidR="003A56CF" w:rsidRPr="00D56A97">
        <w:t xml:space="preserve">containing material </w:t>
      </w:r>
      <w:r w:rsidR="00674124" w:rsidRPr="00D56A97">
        <w:t xml:space="preserve">from </w:t>
      </w:r>
      <w:r w:rsidR="00DD5390" w:rsidRPr="00D56A97">
        <w:rPr>
          <w:i/>
        </w:rPr>
        <w:t>The Little Red Yellow Black Book</w:t>
      </w:r>
      <w:r w:rsidR="00954FAF">
        <w:t xml:space="preserve"> to analyse information and draw conclusions </w:t>
      </w:r>
      <w:r w:rsidR="001F2EB7">
        <w:t>about</w:t>
      </w:r>
      <w:r w:rsidR="00954FAF">
        <w:t xml:space="preserve"> whether the statements are true or false. </w:t>
      </w:r>
    </w:p>
    <w:p w14:paraId="7ED546F2" w14:textId="570F9F15" w:rsidR="00415DF8" w:rsidRPr="00D56A97" w:rsidRDefault="00415DF8" w:rsidP="00D9008D"/>
    <w:p w14:paraId="0D56DB7F" w14:textId="745CA6A1" w:rsidR="00415DF8" w:rsidRPr="00D56A97" w:rsidRDefault="00415DF8" w:rsidP="00D9008D">
      <w:r w:rsidRPr="00D56A97">
        <w:rPr>
          <w:i/>
        </w:rPr>
        <w:t xml:space="preserve">In this fourth edition, readers will learn about some of the significant contributions that Aboriginal and Torres Strait Islander peoples have made, and continue to make, to the Australian nation. Common stereotypes will be challenged, </w:t>
      </w:r>
      <w:r w:rsidR="00B36E15" w:rsidRPr="00D56A97">
        <w:rPr>
          <w:i/>
        </w:rPr>
        <w:t xml:space="preserve">and the many struggles and triumphs that </w:t>
      </w:r>
      <w:r w:rsidR="00D56A97">
        <w:rPr>
          <w:i/>
        </w:rPr>
        <w:t>we`ve experienced as we’</w:t>
      </w:r>
      <w:r w:rsidR="00B36E15" w:rsidRPr="00D56A97">
        <w:rPr>
          <w:i/>
        </w:rPr>
        <w:t>ve navigated through our sh</w:t>
      </w:r>
      <w:r w:rsidR="00D56A97">
        <w:rPr>
          <w:i/>
        </w:rPr>
        <w:t>ared histories will be revealed</w:t>
      </w:r>
      <w:r w:rsidR="00B36E15" w:rsidRPr="00D56A97">
        <w:rPr>
          <w:i/>
        </w:rPr>
        <w:t xml:space="preserve"> </w:t>
      </w:r>
      <w:r w:rsidR="00731514" w:rsidRPr="00D56A97">
        <w:t>(The</w:t>
      </w:r>
      <w:r w:rsidR="00B36E15" w:rsidRPr="00D56A97">
        <w:t xml:space="preserve"> Little Red Yellow Black </w:t>
      </w:r>
      <w:r w:rsidR="00731514" w:rsidRPr="00D56A97">
        <w:t>Book)</w:t>
      </w:r>
      <w:r w:rsidR="00B36E15" w:rsidRPr="00D56A97">
        <w:t>.</w:t>
      </w:r>
    </w:p>
    <w:p w14:paraId="12D5DDB6" w14:textId="507CC90E" w:rsidR="00DD5390" w:rsidRDefault="00DD5390" w:rsidP="00D9008D">
      <w:pPr>
        <w:rPr>
          <w:sz w:val="18"/>
          <w:szCs w:val="18"/>
        </w:rPr>
      </w:pPr>
    </w:p>
    <w:p w14:paraId="5E3A069C" w14:textId="485A7C57" w:rsidR="00293EF0" w:rsidRDefault="002E647D" w:rsidP="00D9008D">
      <w:pPr>
        <w:rPr>
          <w:b/>
          <w:sz w:val="22"/>
          <w:szCs w:val="22"/>
        </w:rPr>
      </w:pPr>
      <w:r>
        <w:rPr>
          <w:b/>
          <w:sz w:val="22"/>
          <w:szCs w:val="22"/>
        </w:rPr>
        <w:t>Learning o</w:t>
      </w:r>
      <w:r w:rsidR="00293EF0" w:rsidRPr="00D56A97">
        <w:rPr>
          <w:b/>
          <w:sz w:val="22"/>
          <w:szCs w:val="22"/>
        </w:rPr>
        <w:t>utcomes</w:t>
      </w:r>
    </w:p>
    <w:p w14:paraId="0A728CFE" w14:textId="04E9DC27" w:rsidR="00293EF0" w:rsidRDefault="00293EF0" w:rsidP="00003476">
      <w:pPr>
        <w:pStyle w:val="ListParagraph"/>
        <w:numPr>
          <w:ilvl w:val="0"/>
          <w:numId w:val="4"/>
        </w:numPr>
      </w:pPr>
      <w:r w:rsidRPr="00D56A97">
        <w:t xml:space="preserve">Students will be able to </w:t>
      </w:r>
      <w:r w:rsidR="00405A19">
        <w:t>locate and analyse information to</w:t>
      </w:r>
      <w:r w:rsidR="003C2091" w:rsidRPr="00D56A97">
        <w:t xml:space="preserve"> draw conclusions </w:t>
      </w:r>
      <w:r w:rsidR="001F2EB7">
        <w:t>about</w:t>
      </w:r>
      <w:r w:rsidRPr="00D56A97">
        <w:t xml:space="preserve"> Aboriginal and Torres Strait Islander</w:t>
      </w:r>
      <w:r w:rsidR="00405A19">
        <w:t xml:space="preserve"> histories and cultures</w:t>
      </w:r>
      <w:r w:rsidRPr="00D56A97">
        <w:t xml:space="preserve">. </w:t>
      </w:r>
    </w:p>
    <w:p w14:paraId="71FAC495" w14:textId="1D9A0AA1" w:rsidR="00405A19" w:rsidRPr="00D56A97" w:rsidRDefault="00405A19" w:rsidP="00D56A97">
      <w:pPr>
        <w:pStyle w:val="ListParagraph"/>
        <w:numPr>
          <w:ilvl w:val="0"/>
          <w:numId w:val="4"/>
        </w:numPr>
      </w:pPr>
      <w:r>
        <w:t>Through group discussions and reading students will gain knowledge and understanding about Australia`s past.</w:t>
      </w:r>
    </w:p>
    <w:p w14:paraId="316DAEDC" w14:textId="57D9F6FA" w:rsidR="00293EF0" w:rsidRDefault="00293EF0" w:rsidP="00D9008D">
      <w:pPr>
        <w:rPr>
          <w:sz w:val="18"/>
          <w:szCs w:val="18"/>
        </w:rPr>
      </w:pPr>
    </w:p>
    <w:p w14:paraId="5FE4B27B" w14:textId="77777777" w:rsidR="00293EF0" w:rsidRPr="00D56A97" w:rsidRDefault="00293EF0" w:rsidP="00D9008D">
      <w:pPr>
        <w:rPr>
          <w:sz w:val="18"/>
          <w:szCs w:val="18"/>
        </w:rPr>
      </w:pPr>
    </w:p>
    <w:p w14:paraId="682F7896" w14:textId="2489FE5E" w:rsidR="00D9008D" w:rsidRPr="00D56A97" w:rsidRDefault="00003476" w:rsidP="00D9008D">
      <w:pPr>
        <w:pStyle w:val="Heading2"/>
        <w:rPr>
          <w:color w:val="auto"/>
          <w:sz w:val="22"/>
          <w:szCs w:val="22"/>
        </w:rPr>
      </w:pPr>
      <w:r>
        <w:rPr>
          <w:rFonts w:eastAsiaTheme="minorHAnsi" w:cstheme="minorBidi"/>
          <w:bCs w:val="0"/>
          <w:color w:val="auto"/>
          <w:sz w:val="18"/>
          <w:szCs w:val="18"/>
        </w:rPr>
        <w:t>G</w:t>
      </w:r>
      <w:r w:rsidR="00D9008D" w:rsidRPr="00D56A97">
        <w:rPr>
          <w:color w:val="auto"/>
          <w:sz w:val="22"/>
          <w:szCs w:val="22"/>
        </w:rPr>
        <w:t>eneral capabilities</w:t>
      </w:r>
      <w:r w:rsidR="00B34DEE" w:rsidRPr="00D56A97">
        <w:rPr>
          <w:color w:val="auto"/>
          <w:sz w:val="22"/>
          <w:szCs w:val="22"/>
        </w:rPr>
        <w:tab/>
      </w:r>
      <w:r w:rsidR="00B34DEE" w:rsidRPr="00D56A97">
        <w:rPr>
          <w:color w:val="auto"/>
          <w:sz w:val="22"/>
          <w:szCs w:val="22"/>
        </w:rPr>
        <w:tab/>
      </w:r>
      <w:r w:rsidR="00B34DEE" w:rsidRPr="00D56A97">
        <w:rPr>
          <w:color w:val="auto"/>
          <w:sz w:val="22"/>
          <w:szCs w:val="22"/>
        </w:rPr>
        <w:tab/>
        <w:t>Cross-curriculum priorities</w:t>
      </w:r>
    </w:p>
    <w:p w14:paraId="00320703" w14:textId="77777777" w:rsidR="00D9008D" w:rsidRPr="00D56A97" w:rsidRDefault="00D9008D" w:rsidP="00D9008D">
      <w:pPr>
        <w:rPr>
          <w:rFonts w:cstheme="minorHAnsi"/>
        </w:rPr>
      </w:pPr>
      <w:r w:rsidRPr="00D56A97">
        <w:rPr>
          <w:rFonts w:cstheme="minorHAnsi"/>
        </w:rPr>
        <w:t>Literacy</w:t>
      </w:r>
      <w:r w:rsidR="00B34DEE" w:rsidRPr="00D56A97">
        <w:rPr>
          <w:rFonts w:cstheme="minorHAnsi"/>
        </w:rPr>
        <w:tab/>
      </w:r>
      <w:r w:rsidR="00B34DEE" w:rsidRPr="00D56A97">
        <w:rPr>
          <w:rFonts w:cstheme="minorHAnsi"/>
        </w:rPr>
        <w:tab/>
      </w:r>
      <w:r w:rsidR="00B34DEE" w:rsidRPr="00D56A97">
        <w:rPr>
          <w:rFonts w:cstheme="minorHAnsi"/>
        </w:rPr>
        <w:tab/>
      </w:r>
      <w:r w:rsidR="00B34DEE" w:rsidRPr="00D56A97">
        <w:rPr>
          <w:rFonts w:cstheme="minorHAnsi"/>
        </w:rPr>
        <w:tab/>
      </w:r>
      <w:r w:rsidR="00B34DEE" w:rsidRPr="00D56A97">
        <w:rPr>
          <w:rFonts w:cstheme="minorHAnsi"/>
        </w:rPr>
        <w:tab/>
        <w:t>Aboriginal and Torres Strait Islander histories and cultures</w:t>
      </w:r>
    </w:p>
    <w:p w14:paraId="014D1B8E" w14:textId="4F7E4A31" w:rsidR="007D4AA5" w:rsidRPr="00D56A97" w:rsidRDefault="00D9008D" w:rsidP="007D4AA5">
      <w:pPr>
        <w:rPr>
          <w:rFonts w:cstheme="minorHAnsi"/>
        </w:rPr>
      </w:pPr>
      <w:r w:rsidRPr="00D56A97">
        <w:rPr>
          <w:rFonts w:cstheme="minorHAnsi"/>
        </w:rPr>
        <w:t>Critical and creative thinking</w:t>
      </w:r>
      <w:r w:rsidR="00D56A97">
        <w:rPr>
          <w:rFonts w:cstheme="minorHAnsi"/>
        </w:rPr>
        <w:tab/>
      </w:r>
      <w:r w:rsidR="00D56A97">
        <w:rPr>
          <w:rFonts w:cstheme="minorHAnsi"/>
        </w:rPr>
        <w:tab/>
      </w:r>
      <w:r w:rsidR="007D4AA5" w:rsidRPr="00D56A97">
        <w:rPr>
          <w:rFonts w:cstheme="minorHAnsi"/>
          <w:bCs/>
          <w:color w:val="000000"/>
        </w:rPr>
        <w:t>Aborigi</w:t>
      </w:r>
      <w:r w:rsidR="00FC41CA">
        <w:rPr>
          <w:rFonts w:cstheme="minorHAnsi"/>
          <w:bCs/>
          <w:color w:val="000000"/>
        </w:rPr>
        <w:t>nal and Torres Strait Islander histories and cultures o</w:t>
      </w:r>
      <w:r w:rsidR="007D4AA5" w:rsidRPr="00D56A97">
        <w:rPr>
          <w:rFonts w:cstheme="minorHAnsi"/>
          <w:bCs/>
          <w:color w:val="000000"/>
        </w:rPr>
        <w:t>rganising ideas:</w:t>
      </w:r>
      <w:r w:rsidR="007D4AA5" w:rsidRPr="00D56A97">
        <w:rPr>
          <w:rFonts w:cstheme="minorHAnsi"/>
        </w:rPr>
        <w:t xml:space="preserve"> 1, 7</w:t>
      </w:r>
    </w:p>
    <w:p w14:paraId="2ED81DB1" w14:textId="77777777" w:rsidR="00D9008D" w:rsidRPr="00D56A97" w:rsidRDefault="00D9008D" w:rsidP="00D9008D">
      <w:pPr>
        <w:rPr>
          <w:rFonts w:cstheme="minorHAnsi"/>
        </w:rPr>
      </w:pPr>
      <w:r w:rsidRPr="00D56A97">
        <w:rPr>
          <w:rFonts w:cstheme="minorHAnsi"/>
        </w:rPr>
        <w:t>Ethical understanding</w:t>
      </w:r>
    </w:p>
    <w:p w14:paraId="395717E4" w14:textId="7C7D6095" w:rsidR="007D4AA5" w:rsidRPr="00D56A97" w:rsidRDefault="007D4AA5" w:rsidP="007D4AA5">
      <w:pPr>
        <w:pStyle w:val="Heading2"/>
        <w:rPr>
          <w:color w:val="auto"/>
          <w:sz w:val="22"/>
          <w:szCs w:val="22"/>
        </w:rPr>
      </w:pPr>
      <w:r w:rsidRPr="00D56A97">
        <w:rPr>
          <w:color w:val="auto"/>
          <w:sz w:val="22"/>
          <w:szCs w:val="22"/>
        </w:rPr>
        <w:t>Australian Curriculum content descriptions</w:t>
      </w:r>
    </w:p>
    <w:p w14:paraId="33F7D7D0" w14:textId="0A676393" w:rsidR="00B34DEE" w:rsidRDefault="00B34DEE" w:rsidP="00D9008D">
      <w:pPr>
        <w:rPr>
          <w:sz w:val="18"/>
          <w:szCs w:val="18"/>
        </w:rPr>
      </w:pPr>
    </w:p>
    <w:p w14:paraId="461F21AD" w14:textId="77777777" w:rsidR="00B34DEE" w:rsidRPr="001E2B58" w:rsidRDefault="00B34DEE" w:rsidP="00B34DEE">
      <w:pPr>
        <w:rPr>
          <w:b/>
        </w:rPr>
      </w:pPr>
      <w:r w:rsidRPr="001E2B58">
        <w:rPr>
          <w:b/>
        </w:rPr>
        <w:t>Year 7 HSIE (History)</w:t>
      </w:r>
    </w:p>
    <w:p w14:paraId="335BBEE4" w14:textId="4B9B9242" w:rsidR="00B34DEE" w:rsidRPr="001E2B58" w:rsidRDefault="00DA679D" w:rsidP="00B34DEE">
      <w:r w:rsidRPr="001E2B58">
        <w:t>Locate, compare, select and use information from a range of sources as evidence (ACHHS210</w:t>
      </w:r>
      <w:r w:rsidR="001D1ADD" w:rsidRPr="001E2B58">
        <w:t>)</w:t>
      </w:r>
      <w:r w:rsidR="00D56A97" w:rsidRPr="001E2B58">
        <w:t>.</w:t>
      </w:r>
    </w:p>
    <w:p w14:paraId="61B710E2" w14:textId="2A46CD70" w:rsidR="001D1ADD" w:rsidRPr="001E2B58" w:rsidRDefault="001D1ADD" w:rsidP="00B34DEE">
      <w:r w:rsidRPr="001E2B58">
        <w:t>Draw conclusions about the usefulness of sources (ACHHS211)</w:t>
      </w:r>
      <w:r w:rsidR="00D56A97" w:rsidRPr="001E2B58">
        <w:t>.</w:t>
      </w:r>
    </w:p>
    <w:p w14:paraId="470FA90F" w14:textId="502BD7ED" w:rsidR="00B34DEE" w:rsidRPr="001E2B58" w:rsidRDefault="001D1ADD" w:rsidP="00B34DEE">
      <w:r w:rsidRPr="001E2B58">
        <w:t>The nature of sources for ancient Australia and what they reveal about Australia’s past, such as the use of resources (ACDSEH031)</w:t>
      </w:r>
      <w:r w:rsidR="001E2B58">
        <w:t>.</w:t>
      </w:r>
    </w:p>
    <w:p w14:paraId="3ED58110" w14:textId="77777777" w:rsidR="001D1ADD" w:rsidRPr="00D56A97" w:rsidRDefault="001D1ADD" w:rsidP="00B34DEE">
      <w:pPr>
        <w:rPr>
          <w:b/>
          <w:sz w:val="18"/>
          <w:szCs w:val="18"/>
        </w:rPr>
      </w:pPr>
    </w:p>
    <w:p w14:paraId="1FC509C6" w14:textId="77777777" w:rsidR="00B34DEE" w:rsidRPr="001E2B58" w:rsidRDefault="00B34DEE" w:rsidP="00B34DEE">
      <w:pPr>
        <w:rPr>
          <w:b/>
        </w:rPr>
      </w:pPr>
      <w:r w:rsidRPr="001E2B58">
        <w:rPr>
          <w:b/>
        </w:rPr>
        <w:t>Year 8 HSIE (History)</w:t>
      </w:r>
    </w:p>
    <w:p w14:paraId="6514A4EE" w14:textId="3D077FE8" w:rsidR="001D1ADD" w:rsidRPr="001E2B58" w:rsidRDefault="001D1ADD" w:rsidP="00B34DEE">
      <w:r w:rsidRPr="001E2B58">
        <w:t>Locate, compare, select and use information from a range of sources as evidence (ACHHS153)</w:t>
      </w:r>
      <w:r w:rsidR="001E2B58">
        <w:t>.</w:t>
      </w:r>
    </w:p>
    <w:p w14:paraId="64081A8C" w14:textId="63C2B4D5" w:rsidR="001D1ADD" w:rsidRPr="001E2B58" w:rsidRDefault="001D1ADD" w:rsidP="00B34DEE">
      <w:r w:rsidRPr="001E2B58">
        <w:t>Draw conclusions about the usefulness of sources (ACHHS154</w:t>
      </w:r>
      <w:r w:rsidR="001E5B94" w:rsidRPr="001E2B58">
        <w:t>)</w:t>
      </w:r>
      <w:r w:rsidR="001E2B58">
        <w:t>.</w:t>
      </w:r>
    </w:p>
    <w:p w14:paraId="25EF4FC4" w14:textId="77777777" w:rsidR="00461953" w:rsidRPr="001E2B58" w:rsidRDefault="00461953" w:rsidP="00D9008D">
      <w:pPr>
        <w:pStyle w:val="Heading2"/>
        <w:rPr>
          <w:color w:val="000000" w:themeColor="text1"/>
          <w:sz w:val="22"/>
          <w:szCs w:val="22"/>
        </w:rPr>
      </w:pPr>
      <w:r w:rsidRPr="001E2B58">
        <w:rPr>
          <w:color w:val="000000" w:themeColor="text1"/>
          <w:sz w:val="22"/>
          <w:szCs w:val="22"/>
        </w:rPr>
        <w:t>Provisions for differentiation</w:t>
      </w:r>
    </w:p>
    <w:p w14:paraId="68D3E30C" w14:textId="33F16275" w:rsidR="00195C55" w:rsidRPr="001E2B58" w:rsidRDefault="002E647D" w:rsidP="00D9008D">
      <w:pPr>
        <w:pStyle w:val="Heading2"/>
        <w:rPr>
          <w:color w:val="auto"/>
          <w:sz w:val="20"/>
          <w:szCs w:val="20"/>
        </w:rPr>
      </w:pPr>
      <w:r>
        <w:rPr>
          <w:color w:val="auto"/>
          <w:sz w:val="20"/>
          <w:szCs w:val="20"/>
        </w:rPr>
        <w:t>Learning s</w:t>
      </w:r>
      <w:r w:rsidR="00195C55" w:rsidRPr="001E2B58">
        <w:rPr>
          <w:color w:val="auto"/>
          <w:sz w:val="20"/>
          <w:szCs w:val="20"/>
        </w:rPr>
        <w:t>upport</w:t>
      </w:r>
    </w:p>
    <w:p w14:paraId="23BA4330" w14:textId="65D27C17" w:rsidR="00E07879" w:rsidRPr="001E2B58" w:rsidRDefault="00921BEB" w:rsidP="00D9008D">
      <w:pPr>
        <w:rPr>
          <w:highlight w:val="yellow"/>
        </w:rPr>
      </w:pPr>
      <w:r w:rsidRPr="001E2B58">
        <w:t>Students with special learning needs may elect to work in partnerships with peers</w:t>
      </w:r>
      <w:r w:rsidR="00902B9F" w:rsidRPr="001E2B58">
        <w:t xml:space="preserve"> or a learning support teacher.</w:t>
      </w:r>
      <w:r w:rsidR="007E396F" w:rsidRPr="001E2B58">
        <w:t xml:space="preserve"> They could be provided with the </w:t>
      </w:r>
      <w:r w:rsidR="00B01414" w:rsidRPr="001E2B58">
        <w:t xml:space="preserve">names of the </w:t>
      </w:r>
      <w:r w:rsidR="00B01414" w:rsidRPr="001E2B58">
        <w:rPr>
          <w:b/>
          <w:color w:val="000000" w:themeColor="text1"/>
        </w:rPr>
        <w:t>So</w:t>
      </w:r>
      <w:r w:rsidR="007E396F" w:rsidRPr="001E2B58">
        <w:rPr>
          <w:b/>
          <w:color w:val="000000" w:themeColor="text1"/>
        </w:rPr>
        <w:t xml:space="preserve">urce </w:t>
      </w:r>
      <w:r w:rsidR="002E647D">
        <w:rPr>
          <w:b/>
          <w:color w:val="000000" w:themeColor="text1"/>
        </w:rPr>
        <w:t>p</w:t>
      </w:r>
      <w:r w:rsidR="007E396F" w:rsidRPr="001E2B58">
        <w:rPr>
          <w:b/>
          <w:color w:val="000000" w:themeColor="text1"/>
        </w:rPr>
        <w:t>apers</w:t>
      </w:r>
      <w:r w:rsidR="007E396F" w:rsidRPr="001E2B58">
        <w:rPr>
          <w:color w:val="000000" w:themeColor="text1"/>
        </w:rPr>
        <w:t xml:space="preserve"> </w:t>
      </w:r>
      <w:r w:rsidR="007E396F" w:rsidRPr="001E2B58">
        <w:t xml:space="preserve">that relate to each </w:t>
      </w:r>
      <w:r w:rsidR="009A30E2" w:rsidRPr="001E2B58">
        <w:t>statement</w:t>
      </w:r>
      <w:r w:rsidR="007E396F" w:rsidRPr="001E2B58">
        <w:t xml:space="preserve">, so that they can access the </w:t>
      </w:r>
      <w:r w:rsidR="00FC41CA">
        <w:t>true or false</w:t>
      </w:r>
      <w:r w:rsidR="007E396F" w:rsidRPr="001E2B58">
        <w:t xml:space="preserve"> information more readily.</w:t>
      </w:r>
    </w:p>
    <w:p w14:paraId="6CCB7C65" w14:textId="38786F03" w:rsidR="005D2B69" w:rsidRPr="001E2B58" w:rsidRDefault="00461953" w:rsidP="00461953">
      <w:pPr>
        <w:pStyle w:val="Heading2"/>
        <w:rPr>
          <w:color w:val="000000" w:themeColor="text1"/>
          <w:sz w:val="22"/>
          <w:szCs w:val="22"/>
        </w:rPr>
      </w:pPr>
      <w:r w:rsidRPr="001E2B58">
        <w:rPr>
          <w:color w:val="000000" w:themeColor="text1"/>
          <w:sz w:val="22"/>
          <w:szCs w:val="22"/>
        </w:rPr>
        <w:t>Resources</w:t>
      </w:r>
    </w:p>
    <w:p w14:paraId="4C4DD2BB" w14:textId="675F3177" w:rsidR="005D2B69" w:rsidRPr="001E2B58" w:rsidRDefault="00EE749A" w:rsidP="00D56A97">
      <w:r w:rsidRPr="001E2B58">
        <w:rPr>
          <w:i/>
        </w:rPr>
        <w:t xml:space="preserve">The Little Red Yellow Black Book </w:t>
      </w:r>
      <w:r w:rsidR="0056070F">
        <w:rPr>
          <w:i/>
        </w:rPr>
        <w:t>—</w:t>
      </w:r>
      <w:r w:rsidRPr="001E2B58">
        <w:rPr>
          <w:i/>
        </w:rPr>
        <w:t xml:space="preserve"> An introduction to Indigenous Australia</w:t>
      </w:r>
      <w:r w:rsidRPr="001E2B58">
        <w:t xml:space="preserve"> (4</w:t>
      </w:r>
      <w:r w:rsidRPr="001E2B58">
        <w:rPr>
          <w:vertAlign w:val="superscript"/>
        </w:rPr>
        <w:t>th</w:t>
      </w:r>
      <w:r w:rsidRPr="001E2B58">
        <w:t xml:space="preserve"> ed</w:t>
      </w:r>
      <w:r w:rsidR="00241FB8" w:rsidRPr="001E2B58">
        <w:t>ition</w:t>
      </w:r>
      <w:r w:rsidRPr="001E2B58">
        <w:t>)</w:t>
      </w:r>
      <w:r w:rsidR="00241FB8" w:rsidRPr="001E2B58">
        <w:t xml:space="preserve">, </w:t>
      </w:r>
      <w:r w:rsidR="00003476">
        <w:t xml:space="preserve">` Who we are`, </w:t>
      </w:r>
      <w:r w:rsidR="00241FB8" w:rsidRPr="001E2B58">
        <w:t>Aboriginal Studies Press, AIATSIS, Canberra, 2018.</w:t>
      </w:r>
    </w:p>
    <w:p w14:paraId="1744A712" w14:textId="08737318" w:rsidR="00461953" w:rsidRPr="001E2B58" w:rsidRDefault="000676A9" w:rsidP="00D9008D">
      <w:pPr>
        <w:pStyle w:val="Heading2"/>
        <w:rPr>
          <w:sz w:val="22"/>
          <w:szCs w:val="22"/>
        </w:rPr>
      </w:pPr>
      <w:r w:rsidRPr="001E2B58">
        <w:rPr>
          <w:color w:val="000000" w:themeColor="text1"/>
          <w:sz w:val="22"/>
          <w:szCs w:val="22"/>
        </w:rPr>
        <w:t xml:space="preserve">For </w:t>
      </w:r>
      <w:r w:rsidR="002E647D">
        <w:rPr>
          <w:color w:val="000000" w:themeColor="text1"/>
          <w:sz w:val="22"/>
          <w:szCs w:val="22"/>
        </w:rPr>
        <w:t>t</w:t>
      </w:r>
      <w:r w:rsidR="00461953" w:rsidRPr="001E2B58">
        <w:rPr>
          <w:color w:val="000000" w:themeColor="text1"/>
          <w:sz w:val="22"/>
          <w:szCs w:val="22"/>
        </w:rPr>
        <w:t>eacher</w:t>
      </w:r>
      <w:r w:rsidRPr="001E2B58">
        <w:rPr>
          <w:color w:val="000000" w:themeColor="text1"/>
          <w:sz w:val="22"/>
          <w:szCs w:val="22"/>
        </w:rPr>
        <w:t>s</w:t>
      </w:r>
    </w:p>
    <w:p w14:paraId="4D223570" w14:textId="0A0711A8" w:rsidR="00FF7888" w:rsidRDefault="00DF5CF5" w:rsidP="00B345F8">
      <w:pPr>
        <w:rPr>
          <w:rFonts w:ascii="Calibri" w:eastAsia="Times New Roman" w:hAnsi="Calibri" w:cs="Calibri"/>
          <w:color w:val="000000"/>
          <w:lang w:eastAsia="en-AU"/>
        </w:rPr>
      </w:pPr>
      <w:r w:rsidRPr="001E2B58">
        <w:rPr>
          <w:rFonts w:ascii="Calibri" w:hAnsi="Calibri" w:cs="Calibri"/>
          <w:color w:val="000000"/>
        </w:rPr>
        <w:t xml:space="preserve">Ensure that the </w:t>
      </w:r>
      <w:r w:rsidR="00483EB6">
        <w:rPr>
          <w:rFonts w:ascii="Calibri" w:hAnsi="Calibri" w:cs="Calibri"/>
          <w:color w:val="000000"/>
        </w:rPr>
        <w:t>guidance notes</w:t>
      </w:r>
      <w:r w:rsidR="001E2B58">
        <w:rPr>
          <w:rFonts w:ascii="Calibri" w:hAnsi="Calibri" w:cs="Calibri"/>
          <w:color w:val="000000"/>
        </w:rPr>
        <w:t xml:space="preserve"> included in </w:t>
      </w:r>
      <w:r w:rsidR="001E2B58" w:rsidRPr="001E2B58">
        <w:rPr>
          <w:rFonts w:ascii="Calibri" w:hAnsi="Calibri" w:cs="Calibri"/>
          <w:i/>
          <w:color w:val="000000"/>
        </w:rPr>
        <w:t>T</w:t>
      </w:r>
      <w:r w:rsidRPr="001E2B58">
        <w:rPr>
          <w:rFonts w:ascii="Calibri" w:hAnsi="Calibri" w:cs="Calibri"/>
          <w:i/>
          <w:color w:val="000000"/>
        </w:rPr>
        <w:t xml:space="preserve">he Little Red Yellow Black </w:t>
      </w:r>
      <w:r w:rsidR="001E2B58" w:rsidRPr="001E2B58">
        <w:rPr>
          <w:rFonts w:ascii="Calibri" w:hAnsi="Calibri" w:cs="Calibri"/>
          <w:i/>
          <w:color w:val="000000"/>
        </w:rPr>
        <w:t>Book</w:t>
      </w:r>
      <w:r w:rsidR="001E2B58">
        <w:rPr>
          <w:rFonts w:ascii="Calibri" w:hAnsi="Calibri" w:cs="Calibri"/>
          <w:color w:val="000000"/>
        </w:rPr>
        <w:t xml:space="preserve"> </w:t>
      </w:r>
      <w:r w:rsidRPr="001E2B58">
        <w:rPr>
          <w:rFonts w:ascii="Calibri" w:hAnsi="Calibri" w:cs="Calibri"/>
          <w:color w:val="000000"/>
        </w:rPr>
        <w:t>teacher resource have been considered</w:t>
      </w:r>
      <w:r w:rsidR="00FF7888" w:rsidRPr="001E2B58">
        <w:rPr>
          <w:rFonts w:ascii="Calibri" w:eastAsia="Times New Roman" w:hAnsi="Calibri" w:cs="Calibri"/>
          <w:color w:val="000000"/>
          <w:lang w:eastAsia="en-AU"/>
        </w:rPr>
        <w:t>.</w:t>
      </w:r>
    </w:p>
    <w:p w14:paraId="4C3D1899" w14:textId="5EE589C0" w:rsidR="00997A28" w:rsidRDefault="00997A28" w:rsidP="00B345F8">
      <w:pPr>
        <w:rPr>
          <w:rFonts w:ascii="Calibri" w:eastAsia="Times New Roman" w:hAnsi="Calibri" w:cs="Calibri"/>
          <w:color w:val="000000"/>
          <w:lang w:eastAsia="en-AU"/>
        </w:rPr>
      </w:pPr>
    </w:p>
    <w:p w14:paraId="26E2760D" w14:textId="66086519" w:rsidR="00997A28" w:rsidRDefault="00997A28" w:rsidP="00B345F8">
      <w:pPr>
        <w:rPr>
          <w:rFonts w:ascii="Calibri" w:eastAsia="Times New Roman" w:hAnsi="Calibri" w:cs="Calibri"/>
          <w:b/>
          <w:color w:val="000000"/>
          <w:lang w:eastAsia="en-AU"/>
        </w:rPr>
      </w:pPr>
      <w:r w:rsidRPr="00997A28">
        <w:rPr>
          <w:rFonts w:ascii="Calibri" w:eastAsia="Times New Roman" w:hAnsi="Calibri" w:cs="Calibri"/>
          <w:b/>
          <w:color w:val="000000"/>
          <w:lang w:eastAsia="en-AU"/>
        </w:rPr>
        <w:t>Vocabulary</w:t>
      </w:r>
    </w:p>
    <w:p w14:paraId="6B1B517D" w14:textId="073B7B90" w:rsidR="00997A28" w:rsidRDefault="00997A28" w:rsidP="00B345F8">
      <w:pPr>
        <w:rPr>
          <w:rFonts w:ascii="Calibri" w:eastAsia="Times New Roman" w:hAnsi="Calibri" w:cs="Calibri"/>
          <w:color w:val="000000"/>
          <w:lang w:eastAsia="en-AU"/>
        </w:rPr>
      </w:pPr>
      <w:r>
        <w:rPr>
          <w:rFonts w:ascii="Calibri" w:eastAsia="Times New Roman" w:hAnsi="Calibri" w:cs="Calibri"/>
          <w:color w:val="000000"/>
          <w:lang w:eastAsia="en-AU"/>
        </w:rPr>
        <w:t>Stereotype</w:t>
      </w:r>
    </w:p>
    <w:p w14:paraId="25919A0E" w14:textId="191CDC3D" w:rsidR="00997A28" w:rsidRPr="00997A28" w:rsidRDefault="00997A28" w:rsidP="00B345F8">
      <w:pPr>
        <w:rPr>
          <w:rFonts w:ascii="Calibri" w:eastAsia="Times New Roman" w:hAnsi="Calibri" w:cs="Calibri"/>
          <w:color w:val="000000"/>
          <w:lang w:eastAsia="en-AU"/>
        </w:rPr>
      </w:pPr>
      <w:r>
        <w:rPr>
          <w:rFonts w:ascii="Calibri" w:eastAsia="Times New Roman" w:hAnsi="Calibri" w:cs="Calibri"/>
          <w:color w:val="000000"/>
          <w:lang w:eastAsia="en-AU"/>
        </w:rPr>
        <w:t>myth</w:t>
      </w:r>
    </w:p>
    <w:p w14:paraId="2DEAAA92" w14:textId="0339BDCC" w:rsidR="00296738" w:rsidRDefault="00296738" w:rsidP="00296738">
      <w:r w:rsidRPr="00D9008D">
        <w:rPr>
          <w:rStyle w:val="Heading1Char"/>
        </w:rPr>
        <w:t>Preparation:</w:t>
      </w:r>
      <w:r>
        <w:t xml:space="preserve"> </w:t>
      </w:r>
      <w:r w:rsidRPr="00195C55">
        <w:t>Make</w:t>
      </w:r>
      <w:r w:rsidR="00C86293">
        <w:t xml:space="preserve"> double-sided</w:t>
      </w:r>
      <w:r w:rsidRPr="00195C55">
        <w:t xml:space="preserve"> copies of the </w:t>
      </w:r>
      <w:r w:rsidR="00065C47">
        <w:rPr>
          <w:b/>
          <w:color w:val="000000" w:themeColor="text1"/>
        </w:rPr>
        <w:t>Activity</w:t>
      </w:r>
      <w:r w:rsidR="00234AA5">
        <w:rPr>
          <w:b/>
          <w:color w:val="000000" w:themeColor="text1"/>
        </w:rPr>
        <w:t xml:space="preserve"> </w:t>
      </w:r>
      <w:r w:rsidR="00065C47">
        <w:rPr>
          <w:b/>
          <w:color w:val="000000" w:themeColor="text1"/>
        </w:rPr>
        <w:t>w</w:t>
      </w:r>
      <w:r w:rsidR="00C86293" w:rsidRPr="001E2B58">
        <w:rPr>
          <w:b/>
          <w:color w:val="000000" w:themeColor="text1"/>
        </w:rPr>
        <w:t>orksheet</w:t>
      </w:r>
      <w:r w:rsidR="00286100" w:rsidRPr="001E2B58">
        <w:rPr>
          <w:b/>
          <w:color w:val="000000" w:themeColor="text1"/>
        </w:rPr>
        <w:t>s</w:t>
      </w:r>
      <w:r w:rsidR="00C86293" w:rsidRPr="001E2B58">
        <w:rPr>
          <w:color w:val="000000" w:themeColor="text1"/>
        </w:rPr>
        <w:t xml:space="preserve"> </w:t>
      </w:r>
      <w:r w:rsidR="00DF5CF5">
        <w:t xml:space="preserve">— </w:t>
      </w:r>
      <w:r w:rsidR="00C86293">
        <w:t>enough for one per student</w:t>
      </w:r>
      <w:r w:rsidRPr="00195C55">
        <w:t>.</w:t>
      </w:r>
      <w:r w:rsidR="00405A19">
        <w:t xml:space="preserve"> Print out the three </w:t>
      </w:r>
      <w:r w:rsidR="00405A19" w:rsidRPr="000B4D39">
        <w:rPr>
          <w:b/>
        </w:rPr>
        <w:t xml:space="preserve">Source </w:t>
      </w:r>
      <w:r w:rsidR="002E647D">
        <w:rPr>
          <w:b/>
        </w:rPr>
        <w:t>p</w:t>
      </w:r>
      <w:r w:rsidR="00405A19" w:rsidRPr="00405A19">
        <w:rPr>
          <w:b/>
        </w:rPr>
        <w:t>apers</w:t>
      </w:r>
      <w:r w:rsidR="00405A19">
        <w:t xml:space="preserve">. </w:t>
      </w:r>
    </w:p>
    <w:p w14:paraId="4F659EDF" w14:textId="77777777" w:rsidR="00003476" w:rsidRPr="00195C55" w:rsidRDefault="00003476" w:rsidP="00296738">
      <w:pPr>
        <w:rPr>
          <w:b/>
        </w:rPr>
      </w:pPr>
    </w:p>
    <w:p w14:paraId="39333CD8" w14:textId="32C71126" w:rsidR="00C86293" w:rsidRDefault="00296738" w:rsidP="00296738">
      <w:r w:rsidRPr="00610A18">
        <w:rPr>
          <w:b/>
        </w:rPr>
        <w:t>Step 1</w:t>
      </w:r>
      <w:r w:rsidRPr="00610A18">
        <w:t xml:space="preserve"> </w:t>
      </w:r>
      <w:r w:rsidR="00C86293" w:rsidRPr="00610A18">
        <w:t xml:space="preserve">Distribute the </w:t>
      </w:r>
      <w:r w:rsidR="00065C47">
        <w:rPr>
          <w:b/>
          <w:color w:val="000000" w:themeColor="text1"/>
        </w:rPr>
        <w:t>Activity w</w:t>
      </w:r>
      <w:r w:rsidR="00C86293" w:rsidRPr="001E2B58">
        <w:rPr>
          <w:b/>
          <w:color w:val="000000" w:themeColor="text1"/>
        </w:rPr>
        <w:t>orksheet</w:t>
      </w:r>
      <w:r w:rsidR="00286100" w:rsidRPr="001E2B58">
        <w:rPr>
          <w:b/>
          <w:color w:val="000000" w:themeColor="text1"/>
        </w:rPr>
        <w:t>s</w:t>
      </w:r>
      <w:r w:rsidR="00C86293" w:rsidRPr="00610A18">
        <w:t xml:space="preserve">. </w:t>
      </w:r>
      <w:r w:rsidR="00286100">
        <w:t>These should be copied to make a double-sided page.</w:t>
      </w:r>
    </w:p>
    <w:p w14:paraId="188FDF9A" w14:textId="68A697BC" w:rsidR="00405A19" w:rsidRDefault="00405A19" w:rsidP="00405A19">
      <w:r>
        <w:rPr>
          <w:b/>
        </w:rPr>
        <w:t>Step 2</w:t>
      </w:r>
      <w:r w:rsidR="00C86293">
        <w:t xml:space="preserve"> </w:t>
      </w:r>
      <w:r w:rsidR="00296738" w:rsidRPr="00610A18">
        <w:t xml:space="preserve">Read </w:t>
      </w:r>
      <w:r w:rsidR="00003476" w:rsidRPr="00610A18">
        <w:t xml:space="preserve">the </w:t>
      </w:r>
      <w:r w:rsidR="00003476" w:rsidRPr="00003476">
        <w:rPr>
          <w:b/>
        </w:rPr>
        <w:t>Instructions</w:t>
      </w:r>
      <w:r w:rsidR="002E647D">
        <w:rPr>
          <w:b/>
        </w:rPr>
        <w:t xml:space="preserve"> to s</w:t>
      </w:r>
      <w:r w:rsidR="00C86293" w:rsidRPr="00C86293">
        <w:rPr>
          <w:b/>
        </w:rPr>
        <w:t>tudents</w:t>
      </w:r>
      <w:r w:rsidR="00296738" w:rsidRPr="00610A18">
        <w:t xml:space="preserve"> out to the class and ensure that they </w:t>
      </w:r>
      <w:r w:rsidR="00296738" w:rsidRPr="00B026FB">
        <w:t>understand what they have to do.</w:t>
      </w:r>
      <w:r w:rsidRPr="00405A19">
        <w:t xml:space="preserve"> </w:t>
      </w:r>
    </w:p>
    <w:p w14:paraId="1F9838B0" w14:textId="5932DFF9" w:rsidR="00405A19" w:rsidRDefault="00405A19" w:rsidP="00405A19">
      <w:r w:rsidRPr="00405A19">
        <w:rPr>
          <w:b/>
        </w:rPr>
        <w:t>Step 3</w:t>
      </w:r>
      <w:r>
        <w:t xml:space="preserve"> </w:t>
      </w:r>
      <w:r w:rsidRPr="00C86293">
        <w:t xml:space="preserve">Arrange the </w:t>
      </w:r>
      <w:r>
        <w:t>three</w:t>
      </w:r>
      <w:r w:rsidRPr="00C86293">
        <w:t xml:space="preserve"> </w:t>
      </w:r>
      <w:r w:rsidR="002E647D">
        <w:rPr>
          <w:b/>
          <w:color w:val="000000" w:themeColor="text1"/>
        </w:rPr>
        <w:t>Source p</w:t>
      </w:r>
      <w:r w:rsidRPr="001E2B58">
        <w:rPr>
          <w:b/>
          <w:color w:val="000000" w:themeColor="text1"/>
        </w:rPr>
        <w:t>apers</w:t>
      </w:r>
      <w:r w:rsidRPr="001E2B58">
        <w:rPr>
          <w:color w:val="000000" w:themeColor="text1"/>
        </w:rPr>
        <w:t xml:space="preserve"> </w:t>
      </w:r>
      <w:r w:rsidRPr="00C86293">
        <w:t xml:space="preserve">by posting them at different stations around the classroom. They can be displayed on the walls, noticeboards or on tables. Students will need to read each </w:t>
      </w:r>
      <w:r w:rsidR="002E647D">
        <w:rPr>
          <w:b/>
          <w:color w:val="000000" w:themeColor="text1"/>
        </w:rPr>
        <w:t>Source p</w:t>
      </w:r>
      <w:r w:rsidRPr="001E2B58">
        <w:rPr>
          <w:b/>
          <w:color w:val="000000" w:themeColor="text1"/>
        </w:rPr>
        <w:t>aper</w:t>
      </w:r>
      <w:r w:rsidRPr="001E2B58">
        <w:rPr>
          <w:color w:val="000000" w:themeColor="text1"/>
        </w:rPr>
        <w:t xml:space="preserve"> </w:t>
      </w:r>
      <w:r w:rsidRPr="00C86293">
        <w:t>carefully to locate the information necessary for them to prove or disprove the statements.</w:t>
      </w:r>
    </w:p>
    <w:p w14:paraId="0FC73B63" w14:textId="693E0CF8" w:rsidR="00997A28" w:rsidRDefault="00997A28" w:rsidP="00405A19"/>
    <w:p w14:paraId="3DD7D9E3" w14:textId="77777777" w:rsidR="00997A28" w:rsidRDefault="00997A28" w:rsidP="00405A19">
      <w:pPr>
        <w:rPr>
          <w:b/>
        </w:rPr>
      </w:pPr>
      <w:r w:rsidRPr="00997A28">
        <w:rPr>
          <w:b/>
        </w:rPr>
        <w:lastRenderedPageBreak/>
        <w:t>Assessment ideas</w:t>
      </w:r>
    </w:p>
    <w:p w14:paraId="54024E1D" w14:textId="08EDA18E" w:rsidR="00997A28" w:rsidRPr="00997A28" w:rsidRDefault="00997A28" w:rsidP="00405A19">
      <w:pPr>
        <w:rPr>
          <w:b/>
        </w:rPr>
      </w:pPr>
      <w:r>
        <w:t>Contribution to group discussion</w:t>
      </w:r>
    </w:p>
    <w:p w14:paraId="43778F95" w14:textId="1F5B6D6D" w:rsidR="00997A28" w:rsidRDefault="00997A28" w:rsidP="00405A19">
      <w:r>
        <w:t xml:space="preserve">Completed worksheets </w:t>
      </w:r>
    </w:p>
    <w:p w14:paraId="1181A1DA" w14:textId="5BF3935A" w:rsidR="00997A28" w:rsidRPr="00C86293" w:rsidRDefault="00997A28" w:rsidP="00405A19">
      <w:r>
        <w:t xml:space="preserve">Q and A about the information in the </w:t>
      </w:r>
      <w:bookmarkStart w:id="0" w:name="_GoBack"/>
      <w:bookmarkEnd w:id="0"/>
      <w:r>
        <w:t xml:space="preserve">source papers </w:t>
      </w:r>
    </w:p>
    <w:p w14:paraId="2DC36DF6" w14:textId="77777777" w:rsidR="00405A19" w:rsidRPr="00610A18" w:rsidRDefault="00405A19" w:rsidP="00405A19"/>
    <w:p w14:paraId="2F11B6C1" w14:textId="3287D236" w:rsidR="00296738" w:rsidRDefault="00296738" w:rsidP="00296738"/>
    <w:p w14:paraId="1EEF9C53" w14:textId="694CDDDD" w:rsidR="00405A19" w:rsidRDefault="00405A19" w:rsidP="00296738"/>
    <w:p w14:paraId="44E84C97" w14:textId="77777777" w:rsidR="00405A19" w:rsidRDefault="00405A19" w:rsidP="00296738"/>
    <w:p w14:paraId="762DCD9C" w14:textId="77777777" w:rsidR="00405A19" w:rsidRDefault="00405A19" w:rsidP="00296738"/>
    <w:p w14:paraId="559CE05B" w14:textId="77777777" w:rsidR="00C86293" w:rsidRDefault="00C86293" w:rsidP="00296738"/>
    <w:p w14:paraId="7E57DF84" w14:textId="37527C0D" w:rsidR="00C86293" w:rsidRPr="001E2B58" w:rsidRDefault="00C86293" w:rsidP="00BF63D7">
      <w:pPr>
        <w:pStyle w:val="Heading1"/>
        <w:ind w:right="1417"/>
        <w:jc w:val="both"/>
      </w:pPr>
      <w:r w:rsidRPr="001E2B58">
        <w:t>Inst</w:t>
      </w:r>
      <w:r w:rsidR="001E2B58" w:rsidRPr="001E2B58">
        <w:t>ructions to Students</w:t>
      </w:r>
    </w:p>
    <w:p w14:paraId="4C4847A1" w14:textId="77777777" w:rsidR="001E2B58" w:rsidRDefault="001E2B58" w:rsidP="009F6817">
      <w:pPr>
        <w:pStyle w:val="Heading1"/>
        <w:ind w:left="993" w:right="1417"/>
        <w:jc w:val="both"/>
        <w:rPr>
          <w:b w:val="0"/>
          <w:sz w:val="20"/>
          <w:szCs w:val="20"/>
        </w:rPr>
      </w:pPr>
    </w:p>
    <w:p w14:paraId="0C26D0B4" w14:textId="2446DBF7" w:rsidR="00C86293" w:rsidRDefault="00C86293" w:rsidP="00BF63D7">
      <w:pPr>
        <w:pStyle w:val="Heading1"/>
        <w:ind w:right="1417"/>
        <w:jc w:val="both"/>
        <w:rPr>
          <w:b w:val="0"/>
          <w:sz w:val="20"/>
          <w:szCs w:val="20"/>
        </w:rPr>
      </w:pPr>
      <w:r w:rsidRPr="000D084B">
        <w:rPr>
          <w:b w:val="0"/>
          <w:sz w:val="20"/>
          <w:szCs w:val="20"/>
        </w:rPr>
        <w:t xml:space="preserve">You’ll find on </w:t>
      </w:r>
      <w:r w:rsidR="00065C47" w:rsidRPr="00065C47">
        <w:rPr>
          <w:sz w:val="20"/>
          <w:szCs w:val="20"/>
        </w:rPr>
        <w:t>Activity</w:t>
      </w:r>
      <w:r w:rsidR="00065C47">
        <w:rPr>
          <w:b w:val="0"/>
          <w:sz w:val="20"/>
          <w:szCs w:val="20"/>
        </w:rPr>
        <w:t xml:space="preserve"> </w:t>
      </w:r>
      <w:r w:rsidR="00065C47">
        <w:rPr>
          <w:color w:val="000000" w:themeColor="text1"/>
          <w:sz w:val="20"/>
          <w:szCs w:val="20"/>
        </w:rPr>
        <w:t>w</w:t>
      </w:r>
      <w:r w:rsidRPr="001E2B58">
        <w:rPr>
          <w:color w:val="000000" w:themeColor="text1"/>
          <w:sz w:val="20"/>
          <w:szCs w:val="20"/>
        </w:rPr>
        <w:t>orksheet</w:t>
      </w:r>
      <w:r w:rsidR="00065C47">
        <w:rPr>
          <w:color w:val="000000" w:themeColor="text1"/>
          <w:sz w:val="20"/>
          <w:szCs w:val="20"/>
        </w:rPr>
        <w:t xml:space="preserve"> 1</w:t>
      </w:r>
      <w:r w:rsidRPr="001E2B58">
        <w:rPr>
          <w:b w:val="0"/>
          <w:color w:val="000000" w:themeColor="text1"/>
          <w:sz w:val="20"/>
          <w:szCs w:val="20"/>
        </w:rPr>
        <w:t xml:space="preserve"> </w:t>
      </w:r>
      <w:r w:rsidRPr="000D084B">
        <w:rPr>
          <w:b w:val="0"/>
          <w:sz w:val="20"/>
          <w:szCs w:val="20"/>
        </w:rPr>
        <w:t xml:space="preserve">a series of statements about </w:t>
      </w:r>
      <w:r w:rsidR="00D22CEE">
        <w:rPr>
          <w:b w:val="0"/>
          <w:sz w:val="20"/>
          <w:szCs w:val="20"/>
        </w:rPr>
        <w:t xml:space="preserve">Aboriginal and Torres Strait Islander </w:t>
      </w:r>
      <w:r w:rsidR="001E2B58">
        <w:rPr>
          <w:b w:val="0"/>
          <w:sz w:val="20"/>
          <w:szCs w:val="20"/>
        </w:rPr>
        <w:t>Australia</w:t>
      </w:r>
      <w:r w:rsidRPr="000D084B">
        <w:rPr>
          <w:b w:val="0"/>
          <w:sz w:val="20"/>
          <w:szCs w:val="20"/>
        </w:rPr>
        <w:t xml:space="preserve">. We are going to investigate </w:t>
      </w:r>
      <w:r>
        <w:rPr>
          <w:b w:val="0"/>
          <w:sz w:val="20"/>
          <w:szCs w:val="20"/>
        </w:rPr>
        <w:t xml:space="preserve">whether these </w:t>
      </w:r>
      <w:r w:rsidRPr="000D084B">
        <w:rPr>
          <w:b w:val="0"/>
          <w:sz w:val="20"/>
          <w:szCs w:val="20"/>
        </w:rPr>
        <w:t xml:space="preserve">ten statements </w:t>
      </w:r>
      <w:r>
        <w:rPr>
          <w:b w:val="0"/>
          <w:sz w:val="20"/>
          <w:szCs w:val="20"/>
        </w:rPr>
        <w:t>are true or not</w:t>
      </w:r>
      <w:r w:rsidRPr="000D084B">
        <w:rPr>
          <w:b w:val="0"/>
          <w:sz w:val="20"/>
          <w:szCs w:val="20"/>
        </w:rPr>
        <w:t xml:space="preserve">. To do this, we will be looking at some source </w:t>
      </w:r>
      <w:r w:rsidR="00BF63D7">
        <w:rPr>
          <w:b w:val="0"/>
          <w:sz w:val="20"/>
          <w:szCs w:val="20"/>
        </w:rPr>
        <w:t>material which will be placed around the room.</w:t>
      </w:r>
    </w:p>
    <w:p w14:paraId="271BD64F" w14:textId="71F95942" w:rsidR="00405A19" w:rsidRDefault="00405A19" w:rsidP="00405A19"/>
    <w:p w14:paraId="10CEFA5A" w14:textId="26E0E010" w:rsidR="00405A19" w:rsidRPr="000D1D55" w:rsidRDefault="00BF63D7" w:rsidP="00BF63D7">
      <w:pPr>
        <w:ind w:right="1417"/>
        <w:jc w:val="both"/>
      </w:pPr>
      <w:r>
        <w:t>Firstly, r</w:t>
      </w:r>
      <w:r w:rsidR="00405A19">
        <w:t xml:space="preserve">ead through each of the ten statements and make a preliminary guess about whether each one is true or false. At the end of the lesson, </w:t>
      </w:r>
      <w:r>
        <w:t xml:space="preserve">you can </w:t>
      </w:r>
      <w:r w:rsidR="00405A19">
        <w:t>look back at your first guesses and see how accurate you were.</w:t>
      </w:r>
    </w:p>
    <w:p w14:paraId="05E21A89" w14:textId="77777777" w:rsidR="00405A19" w:rsidRPr="00405A19" w:rsidRDefault="00405A19" w:rsidP="00405A19"/>
    <w:p w14:paraId="3F7C130F" w14:textId="7C5C21DE" w:rsidR="00C86293" w:rsidRDefault="00C86293" w:rsidP="00BF63D7">
      <w:pPr>
        <w:pStyle w:val="Heading1"/>
        <w:ind w:right="1417"/>
        <w:jc w:val="both"/>
        <w:rPr>
          <w:rFonts w:cstheme="minorHAnsi"/>
          <w:b w:val="0"/>
          <w:sz w:val="20"/>
          <w:szCs w:val="20"/>
        </w:rPr>
      </w:pPr>
      <w:r w:rsidRPr="000D084B">
        <w:rPr>
          <w:b w:val="0"/>
          <w:sz w:val="20"/>
          <w:szCs w:val="20"/>
        </w:rPr>
        <w:t>Around the room</w:t>
      </w:r>
      <w:r>
        <w:rPr>
          <w:rFonts w:cstheme="minorHAnsi"/>
          <w:b w:val="0"/>
          <w:sz w:val="20"/>
          <w:szCs w:val="20"/>
        </w:rPr>
        <w:t xml:space="preserve"> are </w:t>
      </w:r>
      <w:r w:rsidR="00931998">
        <w:rPr>
          <w:rFonts w:cstheme="minorHAnsi"/>
          <w:b w:val="0"/>
          <w:sz w:val="20"/>
          <w:szCs w:val="20"/>
        </w:rPr>
        <w:t xml:space="preserve">three </w:t>
      </w:r>
      <w:r w:rsidR="002E647D">
        <w:rPr>
          <w:rFonts w:cstheme="minorHAnsi"/>
          <w:color w:val="000000" w:themeColor="text1"/>
          <w:sz w:val="20"/>
          <w:szCs w:val="20"/>
        </w:rPr>
        <w:t>Source p</w:t>
      </w:r>
      <w:r w:rsidRPr="001E2B58">
        <w:rPr>
          <w:rFonts w:cstheme="minorHAnsi"/>
          <w:color w:val="000000" w:themeColor="text1"/>
          <w:sz w:val="20"/>
          <w:szCs w:val="20"/>
        </w:rPr>
        <w:t>apers</w:t>
      </w:r>
      <w:r w:rsidRPr="001E2B58">
        <w:rPr>
          <w:rFonts w:cstheme="minorHAnsi"/>
          <w:b w:val="0"/>
          <w:color w:val="000000" w:themeColor="text1"/>
          <w:sz w:val="20"/>
          <w:szCs w:val="20"/>
        </w:rPr>
        <w:t xml:space="preserve"> </w:t>
      </w:r>
      <w:r>
        <w:rPr>
          <w:rFonts w:cstheme="minorHAnsi"/>
          <w:b w:val="0"/>
          <w:sz w:val="20"/>
          <w:szCs w:val="20"/>
        </w:rPr>
        <w:t>with information that you can use to prove or disprove each statement as a proven fac</w:t>
      </w:r>
      <w:r w:rsidRPr="000D084B">
        <w:rPr>
          <w:b w:val="0"/>
          <w:sz w:val="20"/>
          <w:szCs w:val="20"/>
        </w:rPr>
        <w:t xml:space="preserve">t or a busted myth. Your task is to walk around the room and look at the </w:t>
      </w:r>
      <w:r w:rsidR="002E647D">
        <w:rPr>
          <w:color w:val="000000" w:themeColor="text1"/>
          <w:sz w:val="20"/>
          <w:szCs w:val="20"/>
        </w:rPr>
        <w:t>Source p</w:t>
      </w:r>
      <w:r w:rsidRPr="001E2B58">
        <w:rPr>
          <w:color w:val="000000" w:themeColor="text1"/>
          <w:sz w:val="20"/>
          <w:szCs w:val="20"/>
        </w:rPr>
        <w:t>apers</w:t>
      </w:r>
      <w:r w:rsidRPr="001E2B58">
        <w:rPr>
          <w:b w:val="0"/>
          <w:color w:val="000000" w:themeColor="text1"/>
          <w:sz w:val="20"/>
          <w:szCs w:val="20"/>
        </w:rPr>
        <w:t xml:space="preserve"> </w:t>
      </w:r>
      <w:r w:rsidRPr="000D084B">
        <w:rPr>
          <w:b w:val="0"/>
          <w:sz w:val="20"/>
          <w:szCs w:val="20"/>
        </w:rPr>
        <w:t>posted on the walls.</w:t>
      </w:r>
    </w:p>
    <w:p w14:paraId="15F40C48" w14:textId="77777777" w:rsidR="00C86293" w:rsidRDefault="00C86293" w:rsidP="009F6817">
      <w:pPr>
        <w:ind w:left="993" w:right="1417"/>
        <w:jc w:val="both"/>
      </w:pPr>
    </w:p>
    <w:p w14:paraId="28DB2D7D" w14:textId="34DFA08F" w:rsidR="00C86293" w:rsidRDefault="00C86293" w:rsidP="00BF63D7">
      <w:pPr>
        <w:ind w:right="1417"/>
        <w:jc w:val="both"/>
      </w:pPr>
      <w:r>
        <w:t xml:space="preserve">Look at each </w:t>
      </w:r>
      <w:r w:rsidR="002E647D">
        <w:rPr>
          <w:b/>
          <w:color w:val="000000" w:themeColor="text1"/>
        </w:rPr>
        <w:t>Source p</w:t>
      </w:r>
      <w:r w:rsidRPr="001E2B58">
        <w:rPr>
          <w:b/>
          <w:color w:val="000000" w:themeColor="text1"/>
        </w:rPr>
        <w:t>aper</w:t>
      </w:r>
      <w:r w:rsidRPr="001E2B58">
        <w:rPr>
          <w:color w:val="000000" w:themeColor="text1"/>
        </w:rPr>
        <w:t xml:space="preserve"> </w:t>
      </w:r>
      <w:r>
        <w:rPr>
          <w:rFonts w:cstheme="minorHAnsi"/>
        </w:rPr>
        <w:t xml:space="preserve">then decide which of the ten statements each source might help you to solve. </w:t>
      </w:r>
      <w:r>
        <w:t xml:space="preserve">Jot down a few notes that will help you prove or disprove the statements. Use the spaces on </w:t>
      </w:r>
      <w:r w:rsidR="00065C47">
        <w:rPr>
          <w:b/>
          <w:color w:val="000000" w:themeColor="text1"/>
        </w:rPr>
        <w:t>Activity</w:t>
      </w:r>
      <w:r w:rsidRPr="001E2B58">
        <w:rPr>
          <w:b/>
          <w:color w:val="000000" w:themeColor="text1"/>
        </w:rPr>
        <w:t xml:space="preserve"> </w:t>
      </w:r>
      <w:r w:rsidR="002E647D">
        <w:rPr>
          <w:b/>
          <w:color w:val="000000" w:themeColor="text1"/>
        </w:rPr>
        <w:t>w</w:t>
      </w:r>
      <w:r w:rsidRPr="001E2B58">
        <w:rPr>
          <w:b/>
          <w:color w:val="000000" w:themeColor="text1"/>
        </w:rPr>
        <w:t>orksheet</w:t>
      </w:r>
      <w:r w:rsidR="00065C47">
        <w:rPr>
          <w:b/>
          <w:color w:val="000000" w:themeColor="text1"/>
        </w:rPr>
        <w:t xml:space="preserve"> 2</w:t>
      </w:r>
      <w:r w:rsidRPr="001E2B58">
        <w:rPr>
          <w:b/>
          <w:color w:val="000000" w:themeColor="text1"/>
        </w:rPr>
        <w:t xml:space="preserve"> </w:t>
      </w:r>
      <w:r>
        <w:t xml:space="preserve">to record your notes. Be sure to write your notes under the correct headings so that you’ve recorded which </w:t>
      </w:r>
      <w:r w:rsidR="002E647D">
        <w:rPr>
          <w:b/>
          <w:color w:val="000000" w:themeColor="text1"/>
        </w:rPr>
        <w:t>Source p</w:t>
      </w:r>
      <w:r w:rsidRPr="001E2B58">
        <w:rPr>
          <w:b/>
          <w:color w:val="000000" w:themeColor="text1"/>
        </w:rPr>
        <w:t>aper</w:t>
      </w:r>
      <w:r w:rsidRPr="001E2B58">
        <w:rPr>
          <w:color w:val="000000" w:themeColor="text1"/>
        </w:rPr>
        <w:t xml:space="preserve"> </w:t>
      </w:r>
      <w:r>
        <w:t xml:space="preserve">the notes came from. Each </w:t>
      </w:r>
      <w:r w:rsidR="002E647D">
        <w:rPr>
          <w:b/>
          <w:color w:val="000000" w:themeColor="text1"/>
        </w:rPr>
        <w:t>Source p</w:t>
      </w:r>
      <w:r w:rsidRPr="001E2B58">
        <w:rPr>
          <w:b/>
          <w:color w:val="000000" w:themeColor="text1"/>
        </w:rPr>
        <w:t>aper</w:t>
      </w:r>
      <w:r w:rsidRPr="001E2B58">
        <w:rPr>
          <w:color w:val="000000" w:themeColor="text1"/>
        </w:rPr>
        <w:t xml:space="preserve"> </w:t>
      </w:r>
      <w:r>
        <w:t>provides evidence for or against one or more statements.</w:t>
      </w:r>
    </w:p>
    <w:p w14:paraId="7B6CEC26" w14:textId="77777777" w:rsidR="00C86293" w:rsidRDefault="00C86293" w:rsidP="009F6817">
      <w:pPr>
        <w:ind w:left="993" w:right="1417"/>
        <w:jc w:val="both"/>
      </w:pPr>
    </w:p>
    <w:p w14:paraId="1CAC628C" w14:textId="527F197D" w:rsidR="00C86293" w:rsidRDefault="00C86293" w:rsidP="00BF63D7">
      <w:pPr>
        <w:ind w:right="1417"/>
        <w:jc w:val="both"/>
      </w:pPr>
      <w:r>
        <w:t xml:space="preserve">As you examine the evidence, </w:t>
      </w:r>
      <w:r w:rsidR="00065C47">
        <w:t xml:space="preserve">circle </w:t>
      </w:r>
      <w:r w:rsidR="00234AA5">
        <w:t>TRUE</w:t>
      </w:r>
      <w:r>
        <w:t xml:space="preserve"> or </w:t>
      </w:r>
      <w:r w:rsidR="00234AA5">
        <w:t>FALSE</w:t>
      </w:r>
      <w:r>
        <w:t xml:space="preserve"> on </w:t>
      </w:r>
      <w:r w:rsidR="00065C47">
        <w:rPr>
          <w:b/>
          <w:color w:val="000000" w:themeColor="text1"/>
        </w:rPr>
        <w:t>Activity w</w:t>
      </w:r>
      <w:r w:rsidRPr="001E2B58">
        <w:rPr>
          <w:b/>
          <w:color w:val="000000" w:themeColor="text1"/>
        </w:rPr>
        <w:t>orksheet</w:t>
      </w:r>
      <w:r w:rsidR="00065C47">
        <w:rPr>
          <w:b/>
          <w:color w:val="000000" w:themeColor="text1"/>
        </w:rPr>
        <w:t xml:space="preserve"> 1</w:t>
      </w:r>
      <w:r w:rsidRPr="001E2B58">
        <w:rPr>
          <w:b/>
          <w:color w:val="000000" w:themeColor="text1"/>
        </w:rPr>
        <w:t xml:space="preserve"> </w:t>
      </w:r>
      <w:r>
        <w:t>for each statement</w:t>
      </w:r>
      <w:r w:rsidR="001E2B58">
        <w:t>. Remember to note down the key</w:t>
      </w:r>
      <w:r>
        <w:t>words and phrases that led you to make your conclusion.</w:t>
      </w:r>
    </w:p>
    <w:p w14:paraId="1C4D4856" w14:textId="77777777" w:rsidR="00C86293" w:rsidRDefault="00C86293" w:rsidP="009F6817">
      <w:pPr>
        <w:ind w:left="993" w:right="1417"/>
        <w:jc w:val="both"/>
        <w:rPr>
          <w:b/>
        </w:rPr>
      </w:pPr>
    </w:p>
    <w:p w14:paraId="5BDCDCEA" w14:textId="7803598A" w:rsidR="00296738" w:rsidRPr="00B026FB" w:rsidRDefault="00296738" w:rsidP="00296738">
      <w:r w:rsidRPr="00B026FB">
        <w:rPr>
          <w:b/>
        </w:rPr>
        <w:t xml:space="preserve">Step </w:t>
      </w:r>
      <w:r w:rsidR="00C86293">
        <w:rPr>
          <w:b/>
        </w:rPr>
        <w:t>4</w:t>
      </w:r>
      <w:r w:rsidRPr="00B026FB">
        <w:t xml:space="preserve"> Assign 30 minutes for the students to complete their investigation of the </w:t>
      </w:r>
      <w:r w:rsidR="002E647D">
        <w:rPr>
          <w:b/>
          <w:color w:val="000000" w:themeColor="text1"/>
        </w:rPr>
        <w:t>Source p</w:t>
      </w:r>
      <w:r w:rsidRPr="001E2B58">
        <w:rPr>
          <w:b/>
          <w:color w:val="000000" w:themeColor="text1"/>
        </w:rPr>
        <w:t>apers</w:t>
      </w:r>
      <w:r w:rsidRPr="00B026FB">
        <w:t>.</w:t>
      </w:r>
      <w:r>
        <w:t xml:space="preserve"> </w:t>
      </w:r>
      <w:r w:rsidR="00C86293">
        <w:t>Remind students to j</w:t>
      </w:r>
      <w:r w:rsidRPr="00B026FB">
        <w:t>ot down some brief notes o</w:t>
      </w:r>
      <w:r>
        <w:t xml:space="preserve">n their </w:t>
      </w:r>
      <w:r w:rsidR="00065C47">
        <w:rPr>
          <w:b/>
          <w:color w:val="000000" w:themeColor="text1"/>
        </w:rPr>
        <w:t>Activity w</w:t>
      </w:r>
      <w:r w:rsidR="009F6817" w:rsidRPr="001E2B58">
        <w:rPr>
          <w:b/>
          <w:color w:val="000000" w:themeColor="text1"/>
        </w:rPr>
        <w:t>orksheet</w:t>
      </w:r>
      <w:r w:rsidR="00DF72F0">
        <w:rPr>
          <w:b/>
          <w:color w:val="000000" w:themeColor="text1"/>
        </w:rPr>
        <w:t xml:space="preserve"> 2</w:t>
      </w:r>
      <w:r w:rsidR="009F6817" w:rsidRPr="001E2B58">
        <w:rPr>
          <w:color w:val="000000" w:themeColor="text1"/>
        </w:rPr>
        <w:t xml:space="preserve"> </w:t>
      </w:r>
      <w:r>
        <w:t>to analys</w:t>
      </w:r>
      <w:r w:rsidRPr="00B026FB">
        <w:t xml:space="preserve">e the information received from each </w:t>
      </w:r>
      <w:r w:rsidR="002E647D">
        <w:rPr>
          <w:b/>
          <w:color w:val="000000" w:themeColor="text1"/>
        </w:rPr>
        <w:t>Source p</w:t>
      </w:r>
      <w:r w:rsidRPr="001E2B58">
        <w:rPr>
          <w:b/>
          <w:color w:val="000000" w:themeColor="text1"/>
        </w:rPr>
        <w:t>aper</w:t>
      </w:r>
      <w:r>
        <w:t>.</w:t>
      </w:r>
    </w:p>
    <w:p w14:paraId="4313D666" w14:textId="77777777" w:rsidR="00296738" w:rsidRPr="00B026FB" w:rsidRDefault="00296738" w:rsidP="00296738"/>
    <w:p w14:paraId="6B14D547" w14:textId="049349CD" w:rsidR="00C86293" w:rsidRDefault="00296738" w:rsidP="00296738">
      <w:r w:rsidRPr="00B026FB">
        <w:rPr>
          <w:rStyle w:val="Heading1Char"/>
        </w:rPr>
        <w:t xml:space="preserve">Step </w:t>
      </w:r>
      <w:r w:rsidR="00C86293">
        <w:rPr>
          <w:rStyle w:val="Heading1Char"/>
        </w:rPr>
        <w:t>5</w:t>
      </w:r>
      <w:r w:rsidRPr="00B026FB">
        <w:t xml:space="preserve"> </w:t>
      </w:r>
      <w:r>
        <w:t xml:space="preserve">When all the students have checked all the </w:t>
      </w:r>
      <w:r w:rsidR="002E647D">
        <w:rPr>
          <w:b/>
          <w:color w:val="000000" w:themeColor="text1"/>
        </w:rPr>
        <w:t>Source p</w:t>
      </w:r>
      <w:r w:rsidRPr="001E2B58">
        <w:rPr>
          <w:b/>
          <w:color w:val="000000" w:themeColor="text1"/>
        </w:rPr>
        <w:t>apers</w:t>
      </w:r>
      <w:r>
        <w:t>, a</w:t>
      </w:r>
      <w:r w:rsidRPr="00B026FB">
        <w:t>sk</w:t>
      </w:r>
      <w:r>
        <w:t xml:space="preserve"> them</w:t>
      </w:r>
      <w:r w:rsidRPr="00B026FB">
        <w:t xml:space="preserve"> to form small groups of 3 or 4</w:t>
      </w:r>
      <w:r>
        <w:t xml:space="preserve">. </w:t>
      </w:r>
    </w:p>
    <w:p w14:paraId="1946F6E9" w14:textId="77777777" w:rsidR="00C86293" w:rsidRDefault="00C86293" w:rsidP="00296738"/>
    <w:p w14:paraId="527B14B2" w14:textId="204A0905" w:rsidR="00296738" w:rsidRDefault="00C86293" w:rsidP="00296738">
      <w:r w:rsidRPr="00C86293">
        <w:rPr>
          <w:b/>
        </w:rPr>
        <w:t>Step 6</w:t>
      </w:r>
      <w:r>
        <w:t xml:space="preserve"> </w:t>
      </w:r>
      <w:r w:rsidR="00296738">
        <w:t>For the remaining lesson time, have the groups</w:t>
      </w:r>
      <w:r w:rsidR="00296738" w:rsidRPr="00B026FB">
        <w:t xml:space="preserve"> share </w:t>
      </w:r>
      <w:r w:rsidR="00296738">
        <w:t xml:space="preserve">their </w:t>
      </w:r>
      <w:r w:rsidR="00296738" w:rsidRPr="00B026FB">
        <w:t>results and</w:t>
      </w:r>
      <w:r w:rsidR="00296738">
        <w:t xml:space="preserve"> try to reach</w:t>
      </w:r>
      <w:r w:rsidR="00296738" w:rsidRPr="00B026FB">
        <w:t xml:space="preserve"> consensus about which </w:t>
      </w:r>
      <w:r w:rsidR="00296738">
        <w:t xml:space="preserve">statements are </w:t>
      </w:r>
      <w:r w:rsidR="00234AA5">
        <w:t>true</w:t>
      </w:r>
      <w:r w:rsidR="00296738">
        <w:t xml:space="preserve"> and which are </w:t>
      </w:r>
      <w:r w:rsidR="00234AA5">
        <w:t>false</w:t>
      </w:r>
      <w:r w:rsidR="00296738" w:rsidRPr="00B026FB">
        <w:t xml:space="preserve">. Have </w:t>
      </w:r>
      <w:r w:rsidR="00296738">
        <w:t>students</w:t>
      </w:r>
      <w:r w:rsidR="00296738" w:rsidRPr="00B026FB">
        <w:t xml:space="preserve"> check to see if everyone in their group used the same </w:t>
      </w:r>
      <w:r w:rsidR="002E647D">
        <w:rPr>
          <w:b/>
          <w:color w:val="000000" w:themeColor="text1"/>
        </w:rPr>
        <w:t>Source p</w:t>
      </w:r>
      <w:r w:rsidR="00296738" w:rsidRPr="001E2B58">
        <w:rPr>
          <w:b/>
          <w:color w:val="000000" w:themeColor="text1"/>
        </w:rPr>
        <w:t>aper</w:t>
      </w:r>
      <w:r w:rsidR="00296738" w:rsidRPr="001E2B58">
        <w:rPr>
          <w:color w:val="000000" w:themeColor="text1"/>
        </w:rPr>
        <w:t xml:space="preserve"> </w:t>
      </w:r>
      <w:r w:rsidR="00296738" w:rsidRPr="00B026FB">
        <w:t>to reach their conclusion</w:t>
      </w:r>
      <w:r w:rsidR="00296738">
        <w:t xml:space="preserve"> about each statement they investigated</w:t>
      </w:r>
      <w:r w:rsidR="00296738" w:rsidRPr="00B026FB">
        <w:t>.</w:t>
      </w:r>
      <w:r>
        <w:t xml:space="preserve"> Students can also use this time to compare their preliminary guesses about the statements with their final, informed conclusions.</w:t>
      </w:r>
    </w:p>
    <w:p w14:paraId="3A593F9A" w14:textId="0CE9C420" w:rsidR="00FF7888" w:rsidRDefault="00FF7888" w:rsidP="00296738"/>
    <w:p w14:paraId="7F15B68B" w14:textId="448C006F" w:rsidR="00FF7888" w:rsidRDefault="00B264C3" w:rsidP="00296738">
      <w:r w:rsidRPr="00D56A97">
        <w:rPr>
          <w:b/>
        </w:rPr>
        <w:t>Step 7</w:t>
      </w:r>
      <w:r>
        <w:t xml:space="preserve"> Class discussion about what students learnt from the activity and if their conclusions changed along the way.</w:t>
      </w:r>
    </w:p>
    <w:p w14:paraId="49F98CA6" w14:textId="77777777" w:rsidR="001F32F5" w:rsidRPr="00B026FB" w:rsidRDefault="001F32F5" w:rsidP="00296738"/>
    <w:p w14:paraId="56D5D883" w14:textId="77777777" w:rsidR="00B4545F" w:rsidRDefault="00B4545F" w:rsidP="002F3EAA"/>
    <w:p w14:paraId="09EA4D2E" w14:textId="77777777" w:rsidR="0053170D" w:rsidRPr="0053170D" w:rsidRDefault="0053170D" w:rsidP="0053170D">
      <w:pPr>
        <w:pStyle w:val="Heading2"/>
        <w:pBdr>
          <w:top w:val="single" w:sz="4" w:space="1" w:color="auto"/>
        </w:pBdr>
        <w:spacing w:before="0"/>
        <w:rPr>
          <w:color w:val="000000" w:themeColor="text1"/>
          <w:sz w:val="22"/>
          <w:szCs w:val="22"/>
        </w:rPr>
      </w:pPr>
      <w:r w:rsidRPr="0053170D">
        <w:rPr>
          <w:color w:val="000000" w:themeColor="text1"/>
          <w:sz w:val="22"/>
          <w:szCs w:val="22"/>
        </w:rPr>
        <w:t>ANSWERS</w:t>
      </w:r>
    </w:p>
    <w:p w14:paraId="0F723D0C" w14:textId="77777777" w:rsidR="0053170D" w:rsidRDefault="0053170D" w:rsidP="0053170D"/>
    <w:p w14:paraId="0F7EFD01" w14:textId="77777777" w:rsidR="0053170D" w:rsidRDefault="0053170D" w:rsidP="0053170D">
      <w:r w:rsidRPr="00DF72F0">
        <w:rPr>
          <w:b/>
        </w:rPr>
        <w:t>Statement #1</w:t>
      </w:r>
      <w:r>
        <w:t>: Aboriginal and Torres Strait Islander peoples all share the same culture.</w:t>
      </w:r>
    </w:p>
    <w:p w14:paraId="15BCD9C5" w14:textId="17C3840D" w:rsidR="0053170D" w:rsidRDefault="00234AA5" w:rsidP="0053170D">
      <w:r>
        <w:t>FALSE</w:t>
      </w:r>
    </w:p>
    <w:p w14:paraId="53292B1D" w14:textId="41935029" w:rsidR="0056070F" w:rsidRPr="0056070F" w:rsidRDefault="0053170D" w:rsidP="0053170D">
      <w:pPr>
        <w:rPr>
          <w:color w:val="000000" w:themeColor="text1"/>
        </w:rPr>
      </w:pPr>
      <w:r w:rsidRPr="008E7259">
        <w:rPr>
          <w:color w:val="000000" w:themeColor="text1"/>
        </w:rPr>
        <w:t xml:space="preserve">The </w:t>
      </w:r>
      <w:r>
        <w:rPr>
          <w:color w:val="000000" w:themeColor="text1"/>
        </w:rPr>
        <w:t>‘Who we are’ s</w:t>
      </w:r>
      <w:r w:rsidRPr="008E7259">
        <w:rPr>
          <w:color w:val="000000" w:themeColor="text1"/>
        </w:rPr>
        <w:t xml:space="preserve">ource </w:t>
      </w:r>
      <w:r>
        <w:rPr>
          <w:color w:val="000000" w:themeColor="text1"/>
        </w:rPr>
        <w:t>p</w:t>
      </w:r>
      <w:r w:rsidRPr="008E7259">
        <w:rPr>
          <w:color w:val="000000" w:themeColor="text1"/>
        </w:rPr>
        <w:t xml:space="preserve">aper says that </w:t>
      </w:r>
      <w:r>
        <w:t xml:space="preserve">Australia has two distinct Indigenous groups: Aboriginal peoples and Torres Strait Islander peoples, and within those groups there is significant diversity. </w:t>
      </w:r>
    </w:p>
    <w:p w14:paraId="2475D53A" w14:textId="77777777" w:rsidR="0053170D" w:rsidRDefault="0053170D" w:rsidP="0053170D"/>
    <w:p w14:paraId="5781DFD8" w14:textId="77777777" w:rsidR="0053170D" w:rsidRPr="003B0834" w:rsidRDefault="0053170D" w:rsidP="0053170D">
      <w:r w:rsidRPr="00DF72F0">
        <w:rPr>
          <w:b/>
        </w:rPr>
        <w:t>Statement #2</w:t>
      </w:r>
      <w:r>
        <w:t xml:space="preserve">: </w:t>
      </w:r>
      <w:r w:rsidRPr="00B161FD">
        <w:t xml:space="preserve"> </w:t>
      </w:r>
      <w:r>
        <w:t>Aboriginal and Torres Strait Islander peoples have lived on the Australian continent for at least 65,000 years.</w:t>
      </w:r>
    </w:p>
    <w:p w14:paraId="2C755024" w14:textId="65F639F2" w:rsidR="0053170D" w:rsidRDefault="00234AA5" w:rsidP="0053170D">
      <w:r>
        <w:t>TRUE</w:t>
      </w:r>
    </w:p>
    <w:p w14:paraId="2B90336C" w14:textId="6C31A3F3" w:rsidR="0053170D" w:rsidRDefault="0053170D" w:rsidP="0053170D">
      <w:r>
        <w:rPr>
          <w:color w:val="000000" w:themeColor="text1"/>
        </w:rPr>
        <w:t xml:space="preserve">The ‘Our past’ source paper says that </w:t>
      </w:r>
      <w:r>
        <w:t>the oldest known archaeological sites on mainland Australia date to at least 65,000 years ago</w:t>
      </w:r>
      <w:r>
        <w:rPr>
          <w:color w:val="000000" w:themeColor="text1"/>
        </w:rPr>
        <w:t xml:space="preserve">. </w:t>
      </w:r>
      <w:r w:rsidRPr="00D56A97">
        <w:t>In the Torres Strait Islands, archaeologists have discovered sites that date to approxi</w:t>
      </w:r>
      <w:r w:rsidRPr="00D56A97">
        <w:softHyphen/>
        <w:t>mately 8,000 years, however, the settle</w:t>
      </w:r>
      <w:r w:rsidRPr="00D56A97">
        <w:softHyphen/>
        <w:t>ment of this region likely extends to the earliest habitation of this continent.</w:t>
      </w:r>
    </w:p>
    <w:p w14:paraId="476B8B13" w14:textId="03C34407" w:rsidR="00AF1847" w:rsidRDefault="00AF1847" w:rsidP="0053170D"/>
    <w:p w14:paraId="743015DC" w14:textId="31EC1261" w:rsidR="00AF1847" w:rsidRPr="00DF72F0" w:rsidRDefault="00DF72F0" w:rsidP="00DF72F0">
      <w:pPr>
        <w:pStyle w:val="Default"/>
        <w:rPr>
          <w:rFonts w:asciiTheme="minorHAnsi" w:hAnsiTheme="minorHAnsi" w:cstheme="minorHAnsi"/>
          <w:sz w:val="20"/>
          <w:szCs w:val="20"/>
        </w:rPr>
      </w:pPr>
      <w:r w:rsidRPr="00DF72F0">
        <w:rPr>
          <w:rFonts w:asciiTheme="minorHAnsi" w:hAnsiTheme="minorHAnsi" w:cstheme="minorHAnsi"/>
          <w:b/>
          <w:color w:val="000000" w:themeColor="text1"/>
          <w:sz w:val="20"/>
          <w:szCs w:val="20"/>
        </w:rPr>
        <w:t>Statement #3</w:t>
      </w:r>
      <w:r w:rsidR="00AF1847" w:rsidRPr="00D56A97">
        <w:rPr>
          <w:rFonts w:asciiTheme="minorHAnsi" w:hAnsiTheme="minorHAnsi" w:cstheme="minorHAnsi"/>
          <w:color w:val="000000" w:themeColor="text1"/>
          <w:sz w:val="20"/>
          <w:szCs w:val="20"/>
        </w:rPr>
        <w:t xml:space="preserve">: </w:t>
      </w:r>
      <w:r w:rsidR="00AF1847" w:rsidRPr="00DF72F0">
        <w:rPr>
          <w:rFonts w:asciiTheme="minorHAnsi" w:hAnsiTheme="minorHAnsi" w:cstheme="minorHAnsi"/>
          <w:sz w:val="20"/>
          <w:szCs w:val="20"/>
        </w:rPr>
        <w:t>Aboriginal and Torres Strait Islander peoples did not serve in Australia’s military forces during World War One and World War Two.</w:t>
      </w:r>
    </w:p>
    <w:p w14:paraId="73C382B8" w14:textId="2C2D67AA" w:rsidR="00AF1847" w:rsidRDefault="00234AA5" w:rsidP="00AF1847">
      <w:r>
        <w:t>FALSE</w:t>
      </w:r>
    </w:p>
    <w:p w14:paraId="2E7AB8F7" w14:textId="77777777" w:rsidR="00AF1847" w:rsidRPr="00EE55CC" w:rsidRDefault="00AF1847" w:rsidP="00AF1847">
      <w:r w:rsidRPr="00D56A97">
        <w:t>The ‘</w:t>
      </w:r>
      <w:r>
        <w:t>Our shared history’</w:t>
      </w:r>
      <w:r w:rsidRPr="00D56A97">
        <w:t xml:space="preserve"> source paper says that more than 1,000 Indigenous Australians served in the First World War, and more than 4,000 in the Second World War.</w:t>
      </w:r>
    </w:p>
    <w:p w14:paraId="75157823" w14:textId="558062CE" w:rsidR="00AF1847" w:rsidRDefault="00AF1847" w:rsidP="0053170D"/>
    <w:p w14:paraId="0253E7EF" w14:textId="77777777" w:rsidR="00AF1847" w:rsidRDefault="00AF1847" w:rsidP="00AF1847">
      <w:pPr>
        <w:rPr>
          <w:rFonts w:cstheme="minorHAnsi"/>
          <w:color w:val="000000" w:themeColor="text1"/>
        </w:rPr>
      </w:pPr>
      <w:r w:rsidRPr="00DF72F0">
        <w:rPr>
          <w:b/>
        </w:rPr>
        <w:t>Statement #4</w:t>
      </w:r>
      <w:r w:rsidRPr="003C5C9F">
        <w:t>:</w:t>
      </w:r>
      <w:r w:rsidRPr="004349E9">
        <w:t xml:space="preserve"> </w:t>
      </w:r>
      <w:r>
        <w:rPr>
          <w:rFonts w:cstheme="minorHAnsi"/>
          <w:color w:val="000000" w:themeColor="text1"/>
        </w:rPr>
        <w:t>Aboriginal peoples share a common language.</w:t>
      </w:r>
    </w:p>
    <w:p w14:paraId="67F56C27" w14:textId="2FCA2A8B" w:rsidR="00AF1847" w:rsidRPr="003B0834" w:rsidRDefault="00234AA5" w:rsidP="00AF1847">
      <w:r>
        <w:lastRenderedPageBreak/>
        <w:t>FALSE</w:t>
      </w:r>
    </w:p>
    <w:p w14:paraId="4D42F414" w14:textId="77777777" w:rsidR="00AF1847" w:rsidRPr="00954DA6" w:rsidRDefault="00AF1847" w:rsidP="00AF1847">
      <w:pPr>
        <w:rPr>
          <w:rFonts w:cstheme="minorHAnsi"/>
          <w:color w:val="000000" w:themeColor="text1"/>
        </w:rPr>
      </w:pPr>
      <w:r>
        <w:t>The ‘Who we are’ source paper says that a</w:t>
      </w:r>
      <w:r w:rsidRPr="00D56A97">
        <w:t xml:space="preserve">t least 250 languages, many with numerous dialects, were in use on the continent and islands prior to European colonisation. </w:t>
      </w:r>
    </w:p>
    <w:p w14:paraId="395B658F" w14:textId="77777777" w:rsidR="00AF1847" w:rsidRDefault="00AF1847" w:rsidP="0053170D"/>
    <w:p w14:paraId="75C93482" w14:textId="3A5D720D" w:rsidR="0053170D" w:rsidRDefault="00DF72F0" w:rsidP="0053170D">
      <w:pPr>
        <w:rPr>
          <w:rFonts w:cstheme="minorHAnsi"/>
        </w:rPr>
      </w:pPr>
      <w:r w:rsidRPr="00DF72F0">
        <w:rPr>
          <w:rFonts w:cstheme="minorHAnsi"/>
          <w:b/>
          <w:color w:val="000000" w:themeColor="text1"/>
        </w:rPr>
        <w:t>Statement #5</w:t>
      </w:r>
      <w:r w:rsidR="0053170D">
        <w:rPr>
          <w:rFonts w:cstheme="minorHAnsi"/>
          <w:color w:val="000000" w:themeColor="text1"/>
        </w:rPr>
        <w:t xml:space="preserve">: </w:t>
      </w:r>
      <w:r w:rsidR="0053170D">
        <w:rPr>
          <w:rFonts w:cstheme="minorHAnsi"/>
        </w:rPr>
        <w:t>The remains of Mungo Man are the oldest modern human remains discovered outside of Africa.</w:t>
      </w:r>
    </w:p>
    <w:p w14:paraId="42F063C6" w14:textId="6772BC70" w:rsidR="0053170D" w:rsidRDefault="00234AA5" w:rsidP="0053170D">
      <w:pPr>
        <w:rPr>
          <w:rFonts w:cstheme="minorHAnsi"/>
        </w:rPr>
      </w:pPr>
      <w:r>
        <w:rPr>
          <w:rFonts w:cstheme="minorHAnsi"/>
        </w:rPr>
        <w:t>TRUE</w:t>
      </w:r>
    </w:p>
    <w:p w14:paraId="1B308936" w14:textId="317BECE8" w:rsidR="0053170D" w:rsidRDefault="0053170D" w:rsidP="0053170D">
      <w:pPr>
        <w:rPr>
          <w:color w:val="000000" w:themeColor="text1"/>
        </w:rPr>
      </w:pPr>
      <w:r w:rsidRPr="008E7259">
        <w:rPr>
          <w:color w:val="000000" w:themeColor="text1"/>
        </w:rPr>
        <w:t xml:space="preserve">The </w:t>
      </w:r>
      <w:r>
        <w:rPr>
          <w:color w:val="000000" w:themeColor="text1"/>
        </w:rPr>
        <w:t>‘</w:t>
      </w:r>
      <w:r w:rsidRPr="00AB3875">
        <w:rPr>
          <w:color w:val="000000" w:themeColor="text1"/>
        </w:rPr>
        <w:t>Our p</w:t>
      </w:r>
      <w:r w:rsidRPr="00D56A97">
        <w:rPr>
          <w:color w:val="000000" w:themeColor="text1"/>
        </w:rPr>
        <w:t>ast</w:t>
      </w:r>
      <w:r>
        <w:rPr>
          <w:color w:val="000000" w:themeColor="text1"/>
        </w:rPr>
        <w:t>’ Source p</w:t>
      </w:r>
      <w:r w:rsidRPr="008E7259">
        <w:rPr>
          <w:color w:val="000000" w:themeColor="text1"/>
        </w:rPr>
        <w:t>aper says</w:t>
      </w:r>
      <w:r>
        <w:rPr>
          <w:color w:val="000000" w:themeColor="text1"/>
        </w:rPr>
        <w:t xml:space="preserve"> that the remains of Mungo Man have been dated to at least 42,000 years ago making him the oldest modern human remains discovered outside of Africa. </w:t>
      </w:r>
    </w:p>
    <w:p w14:paraId="300C8DC5" w14:textId="77777777" w:rsidR="0053170D" w:rsidRDefault="0053170D" w:rsidP="0053170D">
      <w:pPr>
        <w:rPr>
          <w:color w:val="000000" w:themeColor="text1"/>
        </w:rPr>
      </w:pPr>
    </w:p>
    <w:p w14:paraId="7E50A7B1" w14:textId="31C255C1" w:rsidR="00DF72F0" w:rsidRDefault="00DF72F0" w:rsidP="00DF72F0">
      <w:pPr>
        <w:rPr>
          <w:rFonts w:cstheme="minorHAnsi"/>
          <w:color w:val="000000" w:themeColor="text1"/>
        </w:rPr>
      </w:pPr>
      <w:r w:rsidRPr="00DF72F0">
        <w:rPr>
          <w:rFonts w:cstheme="minorHAnsi"/>
          <w:b/>
          <w:color w:val="000000" w:themeColor="text1"/>
        </w:rPr>
        <w:t>Statement #6</w:t>
      </w:r>
      <w:r w:rsidRPr="008E7259">
        <w:rPr>
          <w:rFonts w:cstheme="minorHAnsi"/>
          <w:color w:val="000000" w:themeColor="text1"/>
        </w:rPr>
        <w:t>:</w:t>
      </w:r>
      <w:r>
        <w:rPr>
          <w:rFonts w:cstheme="minorHAnsi"/>
          <w:color w:val="000000" w:themeColor="text1"/>
        </w:rPr>
        <w:t xml:space="preserve"> The 1967 Referendum gave Aboriginal and Torres Strait Islander peoples the right to vote in elections.</w:t>
      </w:r>
    </w:p>
    <w:p w14:paraId="773E3C84" w14:textId="0BD82FD4" w:rsidR="00DF72F0" w:rsidRDefault="00234AA5" w:rsidP="00DF72F0">
      <w:r>
        <w:t>FALSE</w:t>
      </w:r>
    </w:p>
    <w:p w14:paraId="29A480AD" w14:textId="783EEF9D" w:rsidR="00DF72F0" w:rsidRDefault="00DF72F0" w:rsidP="00DF72F0">
      <w:pPr>
        <w:rPr>
          <w:rFonts w:cstheme="minorHAnsi"/>
        </w:rPr>
      </w:pPr>
      <w:r>
        <w:rPr>
          <w:rFonts w:cstheme="minorHAnsi"/>
          <w:color w:val="000000" w:themeColor="text1"/>
        </w:rPr>
        <w:t xml:space="preserve">The ‘Our shared history’ source paper says that </w:t>
      </w:r>
      <w:r w:rsidRPr="00D56A97">
        <w:rPr>
          <w:rFonts w:cstheme="minorHAnsi"/>
        </w:rPr>
        <w:t xml:space="preserve">many people mistakenly believe that the 1967 Referendum gave </w:t>
      </w:r>
      <w:r>
        <w:rPr>
          <w:rFonts w:cstheme="minorHAnsi"/>
        </w:rPr>
        <w:t>Aboriginal and Torres Strait Islander people</w:t>
      </w:r>
      <w:r w:rsidRPr="00D56A97">
        <w:rPr>
          <w:rFonts w:cstheme="minorHAnsi"/>
        </w:rPr>
        <w:t xml:space="preserve"> the right to vote, but this was not the case</w:t>
      </w:r>
      <w:r w:rsidRPr="009167F9">
        <w:rPr>
          <w:rFonts w:cstheme="minorHAnsi"/>
        </w:rPr>
        <w:t>. The change would allow Aboriginal people to be included in the census and would enable the Commonwealth to make laws for Aboriginal and Torres Strait Islander people.</w:t>
      </w:r>
    </w:p>
    <w:p w14:paraId="13DC457E" w14:textId="77777777" w:rsidR="00DF72F0" w:rsidRDefault="00DF72F0" w:rsidP="00DF72F0">
      <w:pPr>
        <w:rPr>
          <w:rFonts w:cstheme="minorHAnsi"/>
          <w:color w:val="000000" w:themeColor="text1"/>
        </w:rPr>
      </w:pPr>
    </w:p>
    <w:p w14:paraId="15611AFA" w14:textId="1B248FC5" w:rsidR="00DF72F0" w:rsidRDefault="00DF72F0" w:rsidP="00DF72F0">
      <w:pPr>
        <w:rPr>
          <w:rFonts w:cstheme="minorHAnsi"/>
          <w:color w:val="000000" w:themeColor="text1"/>
        </w:rPr>
      </w:pPr>
      <w:r w:rsidRPr="00DF72F0">
        <w:rPr>
          <w:rFonts w:cstheme="minorHAnsi"/>
          <w:b/>
          <w:color w:val="000000" w:themeColor="text1"/>
        </w:rPr>
        <w:t>Statement #7</w:t>
      </w:r>
      <w:r>
        <w:rPr>
          <w:rFonts w:cstheme="minorHAnsi"/>
          <w:color w:val="000000" w:themeColor="text1"/>
        </w:rPr>
        <w:t>: Only the Traditional Owners of a particular area can welcome visitors to Country.</w:t>
      </w:r>
    </w:p>
    <w:p w14:paraId="4954ACB5" w14:textId="7FCC3BC1" w:rsidR="00DF72F0" w:rsidRDefault="00234AA5" w:rsidP="00DF72F0">
      <w:pPr>
        <w:rPr>
          <w:rFonts w:cstheme="minorHAnsi"/>
          <w:color w:val="000000" w:themeColor="text1"/>
        </w:rPr>
      </w:pPr>
      <w:r>
        <w:rPr>
          <w:rFonts w:cstheme="minorHAnsi"/>
          <w:color w:val="000000" w:themeColor="text1"/>
        </w:rPr>
        <w:t>TRUE</w:t>
      </w:r>
    </w:p>
    <w:p w14:paraId="507264F5" w14:textId="76D95164" w:rsidR="00DF72F0" w:rsidRPr="00D56A97" w:rsidRDefault="00DF72F0" w:rsidP="00DF72F0">
      <w:pPr>
        <w:pStyle w:val="Default"/>
        <w:rPr>
          <w:rFonts w:cstheme="minorHAnsi"/>
        </w:rPr>
      </w:pPr>
      <w:r w:rsidRPr="00931998">
        <w:rPr>
          <w:rFonts w:asciiTheme="minorHAnsi" w:hAnsiTheme="minorHAnsi" w:cstheme="minorHAnsi"/>
          <w:color w:val="000000" w:themeColor="text1"/>
          <w:sz w:val="20"/>
          <w:szCs w:val="20"/>
        </w:rPr>
        <w:t xml:space="preserve">‘The who we are’ source paper says that </w:t>
      </w:r>
      <w:r w:rsidRPr="001F32F5">
        <w:rPr>
          <w:rFonts w:asciiTheme="minorHAnsi" w:hAnsiTheme="minorHAnsi" w:cstheme="minorHAnsi"/>
          <w:sz w:val="20"/>
          <w:szCs w:val="20"/>
        </w:rPr>
        <w:t>only the traditional owners can speak for and welcome visitors to Country</w:t>
      </w:r>
      <w:r w:rsidRPr="00D56A97">
        <w:rPr>
          <w:rFonts w:asciiTheme="minorHAnsi" w:hAnsiTheme="minorHAnsi" w:cstheme="minorHAnsi"/>
          <w:sz w:val="20"/>
          <w:szCs w:val="20"/>
        </w:rPr>
        <w:t xml:space="preserve"> or give others the authority to do so. They are responsible for the care and maintenance of Country. It is they who must make sure that places are looked after properly.</w:t>
      </w:r>
    </w:p>
    <w:p w14:paraId="6A1B45AB" w14:textId="77777777" w:rsidR="0053170D" w:rsidRDefault="0053170D" w:rsidP="0053170D">
      <w:pPr>
        <w:rPr>
          <w:rFonts w:cstheme="minorHAnsi"/>
          <w:color w:val="000000" w:themeColor="text1"/>
        </w:rPr>
      </w:pPr>
    </w:p>
    <w:p w14:paraId="1BF4601A" w14:textId="7AD78AF3" w:rsidR="0053170D" w:rsidRPr="008E7259" w:rsidRDefault="0053170D" w:rsidP="0053170D">
      <w:pPr>
        <w:rPr>
          <w:color w:val="000000" w:themeColor="text1"/>
        </w:rPr>
      </w:pPr>
      <w:r w:rsidRPr="00DF72F0">
        <w:rPr>
          <w:b/>
          <w:color w:val="000000" w:themeColor="text1"/>
        </w:rPr>
        <w:t>Statement #</w:t>
      </w:r>
      <w:r w:rsidR="00DF72F0" w:rsidRPr="00DF72F0">
        <w:rPr>
          <w:b/>
          <w:color w:val="000000" w:themeColor="text1"/>
        </w:rPr>
        <w:t>8</w:t>
      </w:r>
      <w:r w:rsidRPr="008E7259">
        <w:rPr>
          <w:color w:val="000000" w:themeColor="text1"/>
        </w:rPr>
        <w:t>: Aboriginal stone petroglyphs (carvings or inscriptions in rock) are some of the most ancient types of rock art in the world.</w:t>
      </w:r>
    </w:p>
    <w:p w14:paraId="091775B4" w14:textId="6A354CCE" w:rsidR="0053170D" w:rsidRPr="008E7259" w:rsidRDefault="00234AA5" w:rsidP="0053170D">
      <w:pPr>
        <w:rPr>
          <w:color w:val="000000" w:themeColor="text1"/>
        </w:rPr>
      </w:pPr>
      <w:r>
        <w:rPr>
          <w:color w:val="000000" w:themeColor="text1"/>
        </w:rPr>
        <w:t>TRUE</w:t>
      </w:r>
    </w:p>
    <w:p w14:paraId="640B2CF7" w14:textId="028561CE" w:rsidR="0053170D" w:rsidRDefault="0053170D" w:rsidP="0053170D">
      <w:pPr>
        <w:rPr>
          <w:rFonts w:cstheme="minorHAnsi"/>
          <w:color w:val="000000" w:themeColor="text1"/>
        </w:rPr>
      </w:pPr>
      <w:r w:rsidRPr="008E7259">
        <w:rPr>
          <w:color w:val="000000" w:themeColor="text1"/>
        </w:rPr>
        <w:t xml:space="preserve">The </w:t>
      </w:r>
      <w:r w:rsidRPr="00D56A97">
        <w:rPr>
          <w:color w:val="000000" w:themeColor="text1"/>
        </w:rPr>
        <w:t>‘</w:t>
      </w:r>
      <w:r>
        <w:rPr>
          <w:color w:val="000000" w:themeColor="text1"/>
        </w:rPr>
        <w:t>Our past’</w:t>
      </w:r>
      <w:r w:rsidRPr="008E7259">
        <w:rPr>
          <w:color w:val="000000" w:themeColor="text1"/>
        </w:rPr>
        <w:t xml:space="preserve"> Source Paper says that</w:t>
      </w:r>
      <w:r w:rsidRPr="008E7259">
        <w:rPr>
          <w:rFonts w:cstheme="minorHAnsi"/>
          <w:color w:val="000000" w:themeColor="text1"/>
        </w:rPr>
        <w:t xml:space="preserve"> Aboriginal rock art </w:t>
      </w:r>
      <w:r>
        <w:rPr>
          <w:rFonts w:cstheme="minorHAnsi"/>
          <w:color w:val="000000" w:themeColor="text1"/>
        </w:rPr>
        <w:t xml:space="preserve">— </w:t>
      </w:r>
      <w:r w:rsidRPr="008E7259">
        <w:rPr>
          <w:rFonts w:cstheme="minorHAnsi"/>
          <w:color w:val="000000" w:themeColor="text1"/>
        </w:rPr>
        <w:t>paintings and stone petroglyphs (carvings or inscriptions in rock) are among the first of their type found anywhere in the world.</w:t>
      </w:r>
    </w:p>
    <w:p w14:paraId="5205C5F2" w14:textId="4287B1E7" w:rsidR="00DF72F0" w:rsidRDefault="00DF72F0" w:rsidP="0053170D">
      <w:pPr>
        <w:rPr>
          <w:rFonts w:cstheme="minorHAnsi"/>
          <w:color w:val="000000" w:themeColor="text1"/>
        </w:rPr>
      </w:pPr>
    </w:p>
    <w:p w14:paraId="0060171E" w14:textId="77777777" w:rsidR="00DF72F0" w:rsidRDefault="00DF72F0" w:rsidP="00DF72F0">
      <w:pPr>
        <w:rPr>
          <w:rFonts w:cstheme="minorHAnsi"/>
          <w:color w:val="000000" w:themeColor="text1"/>
        </w:rPr>
      </w:pPr>
      <w:r w:rsidRPr="00DF72F0">
        <w:rPr>
          <w:rFonts w:cstheme="minorHAnsi"/>
          <w:b/>
          <w:color w:val="000000" w:themeColor="text1"/>
        </w:rPr>
        <w:t>Statement #9</w:t>
      </w:r>
      <w:r>
        <w:rPr>
          <w:rFonts w:cstheme="minorHAnsi"/>
          <w:color w:val="000000" w:themeColor="text1"/>
        </w:rPr>
        <w:t>: In many parts of Australia, Aboriginal and Torres Strait Islander peoples were barred from using public venues, including swimming pools.</w:t>
      </w:r>
    </w:p>
    <w:p w14:paraId="01639253" w14:textId="45E475E4" w:rsidR="00DF72F0" w:rsidRDefault="00234AA5" w:rsidP="00DF72F0">
      <w:pPr>
        <w:rPr>
          <w:rFonts w:cstheme="minorHAnsi"/>
          <w:color w:val="000000" w:themeColor="text1"/>
        </w:rPr>
      </w:pPr>
      <w:r>
        <w:rPr>
          <w:rFonts w:cstheme="minorHAnsi"/>
          <w:color w:val="000000" w:themeColor="text1"/>
        </w:rPr>
        <w:t>TRUE</w:t>
      </w:r>
    </w:p>
    <w:p w14:paraId="63F12503" w14:textId="77777777" w:rsidR="00DF72F0" w:rsidRDefault="00DF72F0" w:rsidP="00DF72F0">
      <w:pPr>
        <w:rPr>
          <w:rFonts w:cstheme="minorHAnsi"/>
          <w:color w:val="000000" w:themeColor="text1"/>
        </w:rPr>
      </w:pPr>
      <w:r>
        <w:rPr>
          <w:rFonts w:cstheme="minorHAnsi"/>
          <w:color w:val="000000" w:themeColor="text1"/>
        </w:rPr>
        <w:t>‘The Our shared history’ source paper says that in many parts of Australia Aboriginal and Torres Strait Islander peoples were barred from using public venues, including swimming pools.</w:t>
      </w:r>
    </w:p>
    <w:p w14:paraId="6AC0C55B" w14:textId="77777777" w:rsidR="00DF72F0" w:rsidRPr="008E7259" w:rsidRDefault="00DF72F0" w:rsidP="0053170D">
      <w:pPr>
        <w:rPr>
          <w:rFonts w:cstheme="minorHAnsi"/>
          <w:color w:val="000000" w:themeColor="text1"/>
        </w:rPr>
      </w:pPr>
    </w:p>
    <w:p w14:paraId="06CD7F7F" w14:textId="28305879" w:rsidR="0053170D" w:rsidRPr="008E7259" w:rsidRDefault="0053170D" w:rsidP="0053170D">
      <w:pPr>
        <w:rPr>
          <w:color w:val="000000" w:themeColor="text1"/>
        </w:rPr>
      </w:pPr>
      <w:r w:rsidRPr="00DF72F0">
        <w:rPr>
          <w:b/>
          <w:color w:val="000000" w:themeColor="text1"/>
        </w:rPr>
        <w:t>Statement #</w:t>
      </w:r>
      <w:r w:rsidR="00DF72F0" w:rsidRPr="00DF72F0">
        <w:rPr>
          <w:b/>
          <w:color w:val="000000" w:themeColor="text1"/>
        </w:rPr>
        <w:t>10</w:t>
      </w:r>
      <w:r w:rsidRPr="008E7259">
        <w:rPr>
          <w:color w:val="000000" w:themeColor="text1"/>
        </w:rPr>
        <w:t xml:space="preserve">: </w:t>
      </w:r>
      <w:r>
        <w:rPr>
          <w:color w:val="000000" w:themeColor="text1"/>
        </w:rPr>
        <w:t xml:space="preserve">Aboriginal Australians </w:t>
      </w:r>
      <w:r w:rsidRPr="008E7259">
        <w:rPr>
          <w:color w:val="000000" w:themeColor="text1"/>
        </w:rPr>
        <w:t>copied their axe technology from other cultures.</w:t>
      </w:r>
    </w:p>
    <w:p w14:paraId="14A0CE81" w14:textId="1393F72B" w:rsidR="0053170D" w:rsidRPr="008E7259" w:rsidRDefault="00234AA5" w:rsidP="0053170D">
      <w:pPr>
        <w:rPr>
          <w:color w:val="000000" w:themeColor="text1"/>
        </w:rPr>
      </w:pPr>
      <w:r>
        <w:rPr>
          <w:color w:val="000000" w:themeColor="text1"/>
        </w:rPr>
        <w:t>FALSE</w:t>
      </w:r>
    </w:p>
    <w:p w14:paraId="781EFA82" w14:textId="77777777" w:rsidR="0053170D" w:rsidRPr="008E7259" w:rsidRDefault="0053170D" w:rsidP="0053170D">
      <w:pPr>
        <w:rPr>
          <w:color w:val="000000" w:themeColor="text1"/>
        </w:rPr>
      </w:pPr>
      <w:r w:rsidRPr="008E7259">
        <w:rPr>
          <w:color w:val="000000" w:themeColor="text1"/>
        </w:rPr>
        <w:t xml:space="preserve">The </w:t>
      </w:r>
      <w:r w:rsidRPr="005F5BAE">
        <w:rPr>
          <w:color w:val="000000" w:themeColor="text1"/>
        </w:rPr>
        <w:t>‘</w:t>
      </w:r>
      <w:r w:rsidRPr="00D56A97">
        <w:rPr>
          <w:color w:val="000000" w:themeColor="text1"/>
        </w:rPr>
        <w:t>Our past’</w:t>
      </w:r>
      <w:r w:rsidRPr="008E7259">
        <w:rPr>
          <w:color w:val="000000" w:themeColor="text1"/>
        </w:rPr>
        <w:t xml:space="preserve"> Source Paper says researchers believe that groundstone axe technology probably began on the Australian continent earlier than anywhere else on Earth.</w:t>
      </w:r>
    </w:p>
    <w:p w14:paraId="307EC856" w14:textId="77777777" w:rsidR="008304D8" w:rsidRDefault="008304D8" w:rsidP="00674124"/>
    <w:sectPr w:rsidR="008304D8" w:rsidSect="0004047C">
      <w:pgSz w:w="11906" w:h="16838"/>
      <w:pgMar w:top="426" w:right="56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18FC7" w14:textId="77777777" w:rsidR="00CF288C" w:rsidRDefault="00CF288C" w:rsidP="00543009">
      <w:r>
        <w:separator/>
      </w:r>
    </w:p>
  </w:endnote>
  <w:endnote w:type="continuationSeparator" w:id="0">
    <w:p w14:paraId="049ACC1F" w14:textId="77777777" w:rsidR="00CF288C" w:rsidRDefault="00CF288C" w:rsidP="0054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E664" w14:textId="77777777" w:rsidR="00CF288C" w:rsidRDefault="00CF288C" w:rsidP="00543009">
      <w:r>
        <w:separator/>
      </w:r>
    </w:p>
  </w:footnote>
  <w:footnote w:type="continuationSeparator" w:id="0">
    <w:p w14:paraId="70DEE711" w14:textId="77777777" w:rsidR="00CF288C" w:rsidRDefault="00CF288C" w:rsidP="00543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73A7D"/>
    <w:multiLevelType w:val="hybridMultilevel"/>
    <w:tmpl w:val="355EADF4"/>
    <w:lvl w:ilvl="0" w:tplc="070EF8AA">
      <w:start w:val="1"/>
      <w:numFmt w:val="decimal"/>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02025"/>
    <w:rsid w:val="00003476"/>
    <w:rsid w:val="0001183F"/>
    <w:rsid w:val="00013E9E"/>
    <w:rsid w:val="00016D0F"/>
    <w:rsid w:val="00021AB2"/>
    <w:rsid w:val="00033EC1"/>
    <w:rsid w:val="00034883"/>
    <w:rsid w:val="00034CFD"/>
    <w:rsid w:val="0003653A"/>
    <w:rsid w:val="0004047C"/>
    <w:rsid w:val="00046DF7"/>
    <w:rsid w:val="00054C51"/>
    <w:rsid w:val="00056E47"/>
    <w:rsid w:val="00065C47"/>
    <w:rsid w:val="000667BA"/>
    <w:rsid w:val="000676A9"/>
    <w:rsid w:val="00075CF6"/>
    <w:rsid w:val="0008240F"/>
    <w:rsid w:val="00091AF9"/>
    <w:rsid w:val="00092254"/>
    <w:rsid w:val="000A3F36"/>
    <w:rsid w:val="000A5121"/>
    <w:rsid w:val="000A601C"/>
    <w:rsid w:val="000B4D39"/>
    <w:rsid w:val="000C6CE1"/>
    <w:rsid w:val="000D084B"/>
    <w:rsid w:val="000D1968"/>
    <w:rsid w:val="000D1D55"/>
    <w:rsid w:val="000E4A1F"/>
    <w:rsid w:val="000F5611"/>
    <w:rsid w:val="001107EF"/>
    <w:rsid w:val="0011693C"/>
    <w:rsid w:val="00137311"/>
    <w:rsid w:val="00165477"/>
    <w:rsid w:val="00172F60"/>
    <w:rsid w:val="00173426"/>
    <w:rsid w:val="00180C46"/>
    <w:rsid w:val="00183DB6"/>
    <w:rsid w:val="00186D27"/>
    <w:rsid w:val="00187991"/>
    <w:rsid w:val="0019359C"/>
    <w:rsid w:val="001945AE"/>
    <w:rsid w:val="00195C55"/>
    <w:rsid w:val="001A2D91"/>
    <w:rsid w:val="001B1333"/>
    <w:rsid w:val="001B440C"/>
    <w:rsid w:val="001D1ADD"/>
    <w:rsid w:val="001E2B58"/>
    <w:rsid w:val="001E41C2"/>
    <w:rsid w:val="001E5B94"/>
    <w:rsid w:val="001F2EB7"/>
    <w:rsid w:val="001F32F5"/>
    <w:rsid w:val="001F6309"/>
    <w:rsid w:val="002005B5"/>
    <w:rsid w:val="00205F6F"/>
    <w:rsid w:val="00220E15"/>
    <w:rsid w:val="00226440"/>
    <w:rsid w:val="00230F9D"/>
    <w:rsid w:val="00234AA5"/>
    <w:rsid w:val="00241FB8"/>
    <w:rsid w:val="00243956"/>
    <w:rsid w:val="002560D2"/>
    <w:rsid w:val="00265FD1"/>
    <w:rsid w:val="00274B93"/>
    <w:rsid w:val="00275790"/>
    <w:rsid w:val="00286100"/>
    <w:rsid w:val="00287684"/>
    <w:rsid w:val="00293EF0"/>
    <w:rsid w:val="00296738"/>
    <w:rsid w:val="002B2503"/>
    <w:rsid w:val="002B65BA"/>
    <w:rsid w:val="002B6DA0"/>
    <w:rsid w:val="002E204C"/>
    <w:rsid w:val="002E47BE"/>
    <w:rsid w:val="002E647D"/>
    <w:rsid w:val="002F3EAA"/>
    <w:rsid w:val="003019FA"/>
    <w:rsid w:val="00306AAA"/>
    <w:rsid w:val="00316DA4"/>
    <w:rsid w:val="00321521"/>
    <w:rsid w:val="00325305"/>
    <w:rsid w:val="0032787D"/>
    <w:rsid w:val="003530EF"/>
    <w:rsid w:val="003702FE"/>
    <w:rsid w:val="0037371F"/>
    <w:rsid w:val="00385272"/>
    <w:rsid w:val="00390E89"/>
    <w:rsid w:val="00392C5C"/>
    <w:rsid w:val="00394B6D"/>
    <w:rsid w:val="003A56CF"/>
    <w:rsid w:val="003B0834"/>
    <w:rsid w:val="003B5647"/>
    <w:rsid w:val="003C2091"/>
    <w:rsid w:val="003D0C74"/>
    <w:rsid w:val="00402937"/>
    <w:rsid w:val="004051FE"/>
    <w:rsid w:val="00405A19"/>
    <w:rsid w:val="00415DF8"/>
    <w:rsid w:val="004202AA"/>
    <w:rsid w:val="004318CC"/>
    <w:rsid w:val="0043221D"/>
    <w:rsid w:val="004349E9"/>
    <w:rsid w:val="00434C22"/>
    <w:rsid w:val="004350E0"/>
    <w:rsid w:val="0045141D"/>
    <w:rsid w:val="00461953"/>
    <w:rsid w:val="00476359"/>
    <w:rsid w:val="00481F1A"/>
    <w:rsid w:val="00483EB6"/>
    <w:rsid w:val="00486D4F"/>
    <w:rsid w:val="004924D5"/>
    <w:rsid w:val="004A104C"/>
    <w:rsid w:val="004A1E20"/>
    <w:rsid w:val="004E36DF"/>
    <w:rsid w:val="004E4588"/>
    <w:rsid w:val="004F031A"/>
    <w:rsid w:val="00511824"/>
    <w:rsid w:val="00523254"/>
    <w:rsid w:val="0052441C"/>
    <w:rsid w:val="0053170D"/>
    <w:rsid w:val="005422B8"/>
    <w:rsid w:val="005424BD"/>
    <w:rsid w:val="00543009"/>
    <w:rsid w:val="005524A1"/>
    <w:rsid w:val="00554A0D"/>
    <w:rsid w:val="005575D1"/>
    <w:rsid w:val="0056070F"/>
    <w:rsid w:val="005643CD"/>
    <w:rsid w:val="0057195C"/>
    <w:rsid w:val="00583C7F"/>
    <w:rsid w:val="00587E5F"/>
    <w:rsid w:val="00593E2B"/>
    <w:rsid w:val="005947D8"/>
    <w:rsid w:val="00594873"/>
    <w:rsid w:val="005962A7"/>
    <w:rsid w:val="005C63E3"/>
    <w:rsid w:val="005D284E"/>
    <w:rsid w:val="005D2B69"/>
    <w:rsid w:val="005E7FBD"/>
    <w:rsid w:val="005F5BAE"/>
    <w:rsid w:val="00610A18"/>
    <w:rsid w:val="006504E1"/>
    <w:rsid w:val="00650EBB"/>
    <w:rsid w:val="0066118E"/>
    <w:rsid w:val="00674124"/>
    <w:rsid w:val="00683F93"/>
    <w:rsid w:val="00690485"/>
    <w:rsid w:val="00695016"/>
    <w:rsid w:val="006B0B62"/>
    <w:rsid w:val="006B6645"/>
    <w:rsid w:val="006C5B2A"/>
    <w:rsid w:val="006C6DF2"/>
    <w:rsid w:val="006D2FD9"/>
    <w:rsid w:val="006E1177"/>
    <w:rsid w:val="006E1DC2"/>
    <w:rsid w:val="006F562A"/>
    <w:rsid w:val="006F5D29"/>
    <w:rsid w:val="006F7B30"/>
    <w:rsid w:val="00710226"/>
    <w:rsid w:val="007224D4"/>
    <w:rsid w:val="007246A5"/>
    <w:rsid w:val="0072570C"/>
    <w:rsid w:val="007276AA"/>
    <w:rsid w:val="00731514"/>
    <w:rsid w:val="007340A2"/>
    <w:rsid w:val="00735E68"/>
    <w:rsid w:val="00740D38"/>
    <w:rsid w:val="00760AD1"/>
    <w:rsid w:val="00767AD7"/>
    <w:rsid w:val="00771927"/>
    <w:rsid w:val="0077348D"/>
    <w:rsid w:val="00780093"/>
    <w:rsid w:val="007873E2"/>
    <w:rsid w:val="0078763C"/>
    <w:rsid w:val="007A1768"/>
    <w:rsid w:val="007C1283"/>
    <w:rsid w:val="007C3C1C"/>
    <w:rsid w:val="007D26AD"/>
    <w:rsid w:val="007D4AA5"/>
    <w:rsid w:val="007E396F"/>
    <w:rsid w:val="007E7FB8"/>
    <w:rsid w:val="0080309A"/>
    <w:rsid w:val="008108C4"/>
    <w:rsid w:val="00813691"/>
    <w:rsid w:val="00822FB7"/>
    <w:rsid w:val="00823204"/>
    <w:rsid w:val="008304D8"/>
    <w:rsid w:val="008368E4"/>
    <w:rsid w:val="0084299B"/>
    <w:rsid w:val="0084376A"/>
    <w:rsid w:val="00851F36"/>
    <w:rsid w:val="008617A5"/>
    <w:rsid w:val="0086312A"/>
    <w:rsid w:val="008633CD"/>
    <w:rsid w:val="0086628C"/>
    <w:rsid w:val="00866B60"/>
    <w:rsid w:val="00886792"/>
    <w:rsid w:val="00887B7C"/>
    <w:rsid w:val="008D216F"/>
    <w:rsid w:val="008E08CE"/>
    <w:rsid w:val="008E3212"/>
    <w:rsid w:val="008E7259"/>
    <w:rsid w:val="008F458C"/>
    <w:rsid w:val="008F4712"/>
    <w:rsid w:val="00902697"/>
    <w:rsid w:val="00902B9F"/>
    <w:rsid w:val="009137B5"/>
    <w:rsid w:val="00913842"/>
    <w:rsid w:val="00921BEB"/>
    <w:rsid w:val="00931998"/>
    <w:rsid w:val="00937C08"/>
    <w:rsid w:val="00950833"/>
    <w:rsid w:val="00954DA6"/>
    <w:rsid w:val="00954FAF"/>
    <w:rsid w:val="00956337"/>
    <w:rsid w:val="00964E85"/>
    <w:rsid w:val="009655CD"/>
    <w:rsid w:val="00966D1E"/>
    <w:rsid w:val="00974DEF"/>
    <w:rsid w:val="00993A83"/>
    <w:rsid w:val="00997A28"/>
    <w:rsid w:val="009A11FA"/>
    <w:rsid w:val="009A30E2"/>
    <w:rsid w:val="009C1121"/>
    <w:rsid w:val="009C3094"/>
    <w:rsid w:val="009C4639"/>
    <w:rsid w:val="009D4A93"/>
    <w:rsid w:val="009E26EA"/>
    <w:rsid w:val="009E45A3"/>
    <w:rsid w:val="009F0112"/>
    <w:rsid w:val="009F6817"/>
    <w:rsid w:val="00A0260A"/>
    <w:rsid w:val="00A06652"/>
    <w:rsid w:val="00A2464C"/>
    <w:rsid w:val="00A40408"/>
    <w:rsid w:val="00A463BC"/>
    <w:rsid w:val="00A7265E"/>
    <w:rsid w:val="00AB3875"/>
    <w:rsid w:val="00AC01DD"/>
    <w:rsid w:val="00AD1DD7"/>
    <w:rsid w:val="00AD5086"/>
    <w:rsid w:val="00AD52C2"/>
    <w:rsid w:val="00AE43F6"/>
    <w:rsid w:val="00AE6B5B"/>
    <w:rsid w:val="00AF1847"/>
    <w:rsid w:val="00B01414"/>
    <w:rsid w:val="00B026FB"/>
    <w:rsid w:val="00B03899"/>
    <w:rsid w:val="00B03B3C"/>
    <w:rsid w:val="00B161FD"/>
    <w:rsid w:val="00B236BE"/>
    <w:rsid w:val="00B25B2D"/>
    <w:rsid w:val="00B264C3"/>
    <w:rsid w:val="00B27D74"/>
    <w:rsid w:val="00B30127"/>
    <w:rsid w:val="00B345F8"/>
    <w:rsid w:val="00B34DEE"/>
    <w:rsid w:val="00B36E15"/>
    <w:rsid w:val="00B4545F"/>
    <w:rsid w:val="00B5499F"/>
    <w:rsid w:val="00B94109"/>
    <w:rsid w:val="00BA7EBE"/>
    <w:rsid w:val="00BB5662"/>
    <w:rsid w:val="00BB75DA"/>
    <w:rsid w:val="00BC1633"/>
    <w:rsid w:val="00BC5B6E"/>
    <w:rsid w:val="00BD45B9"/>
    <w:rsid w:val="00BF0F0F"/>
    <w:rsid w:val="00BF63D7"/>
    <w:rsid w:val="00C00438"/>
    <w:rsid w:val="00C20457"/>
    <w:rsid w:val="00C33924"/>
    <w:rsid w:val="00C52829"/>
    <w:rsid w:val="00C55603"/>
    <w:rsid w:val="00C573F3"/>
    <w:rsid w:val="00C86293"/>
    <w:rsid w:val="00C901A8"/>
    <w:rsid w:val="00CA2FEE"/>
    <w:rsid w:val="00CB0F9F"/>
    <w:rsid w:val="00CC2E0F"/>
    <w:rsid w:val="00CC2FD0"/>
    <w:rsid w:val="00CC3299"/>
    <w:rsid w:val="00CD1601"/>
    <w:rsid w:val="00CD3D76"/>
    <w:rsid w:val="00CD6822"/>
    <w:rsid w:val="00CE28DF"/>
    <w:rsid w:val="00CE4701"/>
    <w:rsid w:val="00CF1AFA"/>
    <w:rsid w:val="00CF288C"/>
    <w:rsid w:val="00D10D09"/>
    <w:rsid w:val="00D2275A"/>
    <w:rsid w:val="00D22CEE"/>
    <w:rsid w:val="00D24874"/>
    <w:rsid w:val="00D30888"/>
    <w:rsid w:val="00D34948"/>
    <w:rsid w:val="00D41D89"/>
    <w:rsid w:val="00D46FC6"/>
    <w:rsid w:val="00D56386"/>
    <w:rsid w:val="00D56A97"/>
    <w:rsid w:val="00D61FE9"/>
    <w:rsid w:val="00D6464F"/>
    <w:rsid w:val="00D70A04"/>
    <w:rsid w:val="00D7312F"/>
    <w:rsid w:val="00D73204"/>
    <w:rsid w:val="00D73963"/>
    <w:rsid w:val="00D8449C"/>
    <w:rsid w:val="00D9008D"/>
    <w:rsid w:val="00DA16EB"/>
    <w:rsid w:val="00DA1D22"/>
    <w:rsid w:val="00DA350F"/>
    <w:rsid w:val="00DA679D"/>
    <w:rsid w:val="00DB0A58"/>
    <w:rsid w:val="00DC2E80"/>
    <w:rsid w:val="00DD0CA1"/>
    <w:rsid w:val="00DD5390"/>
    <w:rsid w:val="00DE2681"/>
    <w:rsid w:val="00DF420C"/>
    <w:rsid w:val="00DF5CF5"/>
    <w:rsid w:val="00DF72F0"/>
    <w:rsid w:val="00E006EA"/>
    <w:rsid w:val="00E07879"/>
    <w:rsid w:val="00E1141A"/>
    <w:rsid w:val="00E12BAE"/>
    <w:rsid w:val="00E15899"/>
    <w:rsid w:val="00E43238"/>
    <w:rsid w:val="00E44C16"/>
    <w:rsid w:val="00E454ED"/>
    <w:rsid w:val="00E57644"/>
    <w:rsid w:val="00E57DB9"/>
    <w:rsid w:val="00E70586"/>
    <w:rsid w:val="00E76224"/>
    <w:rsid w:val="00E841FD"/>
    <w:rsid w:val="00EA35D7"/>
    <w:rsid w:val="00EA48F1"/>
    <w:rsid w:val="00EB78A7"/>
    <w:rsid w:val="00EC14B1"/>
    <w:rsid w:val="00EC18F1"/>
    <w:rsid w:val="00EE147A"/>
    <w:rsid w:val="00EE316E"/>
    <w:rsid w:val="00EE4770"/>
    <w:rsid w:val="00EE55CC"/>
    <w:rsid w:val="00EE749A"/>
    <w:rsid w:val="00EF21F9"/>
    <w:rsid w:val="00F01C45"/>
    <w:rsid w:val="00F039F1"/>
    <w:rsid w:val="00F0538C"/>
    <w:rsid w:val="00F155AC"/>
    <w:rsid w:val="00F16C02"/>
    <w:rsid w:val="00F31B92"/>
    <w:rsid w:val="00F3375A"/>
    <w:rsid w:val="00F4176F"/>
    <w:rsid w:val="00F41956"/>
    <w:rsid w:val="00F45D15"/>
    <w:rsid w:val="00F503F9"/>
    <w:rsid w:val="00F51AD2"/>
    <w:rsid w:val="00F60A6E"/>
    <w:rsid w:val="00F65102"/>
    <w:rsid w:val="00F668AF"/>
    <w:rsid w:val="00F75472"/>
    <w:rsid w:val="00F8702B"/>
    <w:rsid w:val="00F90AD0"/>
    <w:rsid w:val="00FB1AB0"/>
    <w:rsid w:val="00FC41CA"/>
    <w:rsid w:val="00FD156F"/>
    <w:rsid w:val="00FE4BF2"/>
    <w:rsid w:val="00FF25B4"/>
    <w:rsid w:val="00FF3293"/>
    <w:rsid w:val="00FF7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09C6E"/>
  <w15:docId w15:val="{E084BE3F-A81E-4198-B4A5-B2B95BD9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610A18"/>
    <w:rPr>
      <w:color w:val="0000FF" w:themeColor="hyperlink"/>
      <w:u w:val="single"/>
    </w:rPr>
  </w:style>
  <w:style w:type="paragraph" w:customStyle="1" w:styleId="Default">
    <w:name w:val="Default"/>
    <w:rsid w:val="00E57644"/>
    <w:pPr>
      <w:autoSpaceDE w:val="0"/>
      <w:autoSpaceDN w:val="0"/>
      <w:adjustRightInd w:val="0"/>
      <w:spacing w:after="0" w:line="240" w:lineRule="auto"/>
    </w:pPr>
    <w:rPr>
      <w:rFonts w:ascii="Fira Sans Light" w:hAnsi="Fira Sans Light" w:cs="Fira Sans Light"/>
      <w:color w:val="000000"/>
      <w:sz w:val="24"/>
      <w:szCs w:val="24"/>
    </w:rPr>
  </w:style>
  <w:style w:type="paragraph" w:customStyle="1" w:styleId="Pa19">
    <w:name w:val="Pa19"/>
    <w:basedOn w:val="Default"/>
    <w:next w:val="Default"/>
    <w:uiPriority w:val="99"/>
    <w:rsid w:val="00E57644"/>
    <w:pPr>
      <w:spacing w:line="181" w:lineRule="atLeast"/>
    </w:pPr>
    <w:rPr>
      <w:rFonts w:cstheme="minorBidi"/>
      <w:color w:val="auto"/>
    </w:rPr>
  </w:style>
  <w:style w:type="paragraph" w:customStyle="1" w:styleId="Pa20">
    <w:name w:val="Pa20"/>
    <w:basedOn w:val="Default"/>
    <w:next w:val="Default"/>
    <w:uiPriority w:val="99"/>
    <w:rsid w:val="00E57644"/>
    <w:pPr>
      <w:spacing w:line="181" w:lineRule="atLeast"/>
    </w:pPr>
    <w:rPr>
      <w:rFonts w:cstheme="minorBidi"/>
      <w:color w:val="auto"/>
    </w:rPr>
  </w:style>
  <w:style w:type="paragraph" w:customStyle="1" w:styleId="Pa26">
    <w:name w:val="Pa26"/>
    <w:basedOn w:val="Default"/>
    <w:next w:val="Default"/>
    <w:uiPriority w:val="99"/>
    <w:rsid w:val="00E57644"/>
    <w:pPr>
      <w:spacing w:line="261" w:lineRule="atLeast"/>
    </w:pPr>
    <w:rPr>
      <w:rFonts w:cstheme="minorBidi"/>
      <w:color w:val="auto"/>
    </w:rPr>
  </w:style>
  <w:style w:type="paragraph" w:customStyle="1" w:styleId="Pa27">
    <w:name w:val="Pa27"/>
    <w:basedOn w:val="Default"/>
    <w:next w:val="Default"/>
    <w:uiPriority w:val="99"/>
    <w:rsid w:val="00E57644"/>
    <w:pPr>
      <w:spacing w:line="191" w:lineRule="atLeast"/>
    </w:pPr>
    <w:rPr>
      <w:rFonts w:cstheme="minorBidi"/>
      <w:color w:val="auto"/>
    </w:rPr>
  </w:style>
  <w:style w:type="character" w:styleId="CommentReference">
    <w:name w:val="annotation reference"/>
    <w:basedOn w:val="DefaultParagraphFont"/>
    <w:uiPriority w:val="99"/>
    <w:semiHidden/>
    <w:unhideWhenUsed/>
    <w:rsid w:val="00695016"/>
    <w:rPr>
      <w:sz w:val="16"/>
      <w:szCs w:val="16"/>
    </w:rPr>
  </w:style>
  <w:style w:type="paragraph" w:styleId="CommentText">
    <w:name w:val="annotation text"/>
    <w:basedOn w:val="Normal"/>
    <w:link w:val="CommentTextChar"/>
    <w:uiPriority w:val="99"/>
    <w:semiHidden/>
    <w:unhideWhenUsed/>
    <w:rsid w:val="00695016"/>
  </w:style>
  <w:style w:type="character" w:customStyle="1" w:styleId="CommentTextChar">
    <w:name w:val="Comment Text Char"/>
    <w:basedOn w:val="DefaultParagraphFont"/>
    <w:link w:val="CommentText"/>
    <w:uiPriority w:val="99"/>
    <w:semiHidden/>
    <w:rsid w:val="00695016"/>
    <w:rPr>
      <w:sz w:val="20"/>
      <w:szCs w:val="20"/>
    </w:rPr>
  </w:style>
  <w:style w:type="paragraph" w:styleId="CommentSubject">
    <w:name w:val="annotation subject"/>
    <w:basedOn w:val="CommentText"/>
    <w:next w:val="CommentText"/>
    <w:link w:val="CommentSubjectChar"/>
    <w:uiPriority w:val="99"/>
    <w:semiHidden/>
    <w:unhideWhenUsed/>
    <w:rsid w:val="00695016"/>
    <w:rPr>
      <w:b/>
      <w:bCs/>
    </w:rPr>
  </w:style>
  <w:style w:type="character" w:customStyle="1" w:styleId="CommentSubjectChar">
    <w:name w:val="Comment Subject Char"/>
    <w:basedOn w:val="CommentTextChar"/>
    <w:link w:val="CommentSubject"/>
    <w:uiPriority w:val="99"/>
    <w:semiHidden/>
    <w:rsid w:val="00695016"/>
    <w:rPr>
      <w:b/>
      <w:bCs/>
      <w:sz w:val="20"/>
      <w:szCs w:val="20"/>
    </w:rPr>
  </w:style>
  <w:style w:type="paragraph" w:styleId="Header">
    <w:name w:val="header"/>
    <w:basedOn w:val="Normal"/>
    <w:link w:val="HeaderChar"/>
    <w:uiPriority w:val="99"/>
    <w:unhideWhenUsed/>
    <w:rsid w:val="00543009"/>
    <w:pPr>
      <w:tabs>
        <w:tab w:val="center" w:pos="4513"/>
        <w:tab w:val="right" w:pos="9026"/>
      </w:tabs>
    </w:pPr>
  </w:style>
  <w:style w:type="character" w:customStyle="1" w:styleId="HeaderChar">
    <w:name w:val="Header Char"/>
    <w:basedOn w:val="DefaultParagraphFont"/>
    <w:link w:val="Header"/>
    <w:uiPriority w:val="99"/>
    <w:rsid w:val="00543009"/>
    <w:rPr>
      <w:sz w:val="20"/>
      <w:szCs w:val="20"/>
    </w:rPr>
  </w:style>
  <w:style w:type="paragraph" w:styleId="Footer">
    <w:name w:val="footer"/>
    <w:basedOn w:val="Normal"/>
    <w:link w:val="FooterChar"/>
    <w:uiPriority w:val="99"/>
    <w:unhideWhenUsed/>
    <w:rsid w:val="00543009"/>
    <w:pPr>
      <w:tabs>
        <w:tab w:val="center" w:pos="4513"/>
        <w:tab w:val="right" w:pos="9026"/>
      </w:tabs>
    </w:pPr>
  </w:style>
  <w:style w:type="character" w:customStyle="1" w:styleId="FooterChar">
    <w:name w:val="Footer Char"/>
    <w:basedOn w:val="DefaultParagraphFont"/>
    <w:link w:val="Footer"/>
    <w:uiPriority w:val="99"/>
    <w:rsid w:val="005430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5493">
      <w:bodyDiv w:val="1"/>
      <w:marLeft w:val="0"/>
      <w:marRight w:val="0"/>
      <w:marTop w:val="0"/>
      <w:marBottom w:val="0"/>
      <w:divBdr>
        <w:top w:val="none" w:sz="0" w:space="0" w:color="auto"/>
        <w:left w:val="none" w:sz="0" w:space="0" w:color="auto"/>
        <w:bottom w:val="none" w:sz="0" w:space="0" w:color="auto"/>
        <w:right w:val="none" w:sz="0" w:space="0" w:color="auto"/>
      </w:divBdr>
    </w:div>
    <w:div w:id="1268350914">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181A-9069-4170-80F0-4CEE473F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Ippoliti</dc:creator>
  <cp:lastModifiedBy>Susan Christiansen</cp:lastModifiedBy>
  <cp:revision>19</cp:revision>
  <cp:lastPrinted>2019-07-29T03:34:00Z</cp:lastPrinted>
  <dcterms:created xsi:type="dcterms:W3CDTF">2019-07-16T02:09:00Z</dcterms:created>
  <dcterms:modified xsi:type="dcterms:W3CDTF">2019-08-19T02:14:00Z</dcterms:modified>
</cp:coreProperties>
</file>